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7DEF" w:rsidRPr="006F7DEF" w:rsidRDefault="006F7DEF" w:rsidP="006F7DEF">
      <w:pPr>
        <w:jc w:val="right"/>
        <w:rPr>
          <w:rFonts w:ascii="Times New Roman" w:hAnsi="Times New Roman" w:cs="Times New Roman"/>
          <w:sz w:val="28"/>
          <w:szCs w:val="28"/>
        </w:rPr>
      </w:pPr>
      <w:bookmarkStart w:id="0" w:name="_Toc516230267"/>
      <w:bookmarkStart w:id="1" w:name="_Toc180313146"/>
      <w:bookmarkStart w:id="2" w:name="_Toc180313145"/>
      <w:bookmarkStart w:id="3" w:name="_Toc191112520"/>
      <w:bookmarkStart w:id="4" w:name="_GoBack"/>
      <w:r w:rsidRPr="006F7DEF">
        <w:rPr>
          <w:rFonts w:ascii="Times New Roman" w:hAnsi="Times New Roman" w:cs="Times New Roman"/>
          <w:sz w:val="28"/>
          <w:szCs w:val="28"/>
        </w:rPr>
        <w:t>Приложение 1</w:t>
      </w:r>
    </w:p>
    <w:p w:rsidR="006F7DEF" w:rsidRPr="006F7DEF" w:rsidRDefault="006F7DEF" w:rsidP="006F7DEF">
      <w:pPr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6F7DEF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6F7DEF">
        <w:rPr>
          <w:rFonts w:ascii="Times New Roman" w:hAnsi="Times New Roman" w:cs="Times New Roman"/>
          <w:sz w:val="28"/>
          <w:szCs w:val="28"/>
        </w:rPr>
        <w:t xml:space="preserve"> приказу департамента строительства</w:t>
      </w:r>
    </w:p>
    <w:p w:rsidR="006F7DEF" w:rsidRPr="006F7DEF" w:rsidRDefault="006F7DEF" w:rsidP="006F7DEF">
      <w:pPr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6F7DEF">
        <w:rPr>
          <w:rFonts w:ascii="Times New Roman" w:hAnsi="Times New Roman" w:cs="Times New Roman"/>
          <w:sz w:val="28"/>
          <w:szCs w:val="28"/>
        </w:rPr>
        <w:t>архитектуры</w:t>
      </w:r>
      <w:proofErr w:type="gramEnd"/>
      <w:r w:rsidRPr="006F7DEF">
        <w:rPr>
          <w:rFonts w:ascii="Times New Roman" w:hAnsi="Times New Roman" w:cs="Times New Roman"/>
          <w:sz w:val="28"/>
          <w:szCs w:val="28"/>
        </w:rPr>
        <w:t xml:space="preserve"> и ЖКХ </w:t>
      </w:r>
    </w:p>
    <w:p w:rsidR="006F7DEF" w:rsidRPr="006F7DEF" w:rsidRDefault="006F7DEF" w:rsidP="006F7DEF">
      <w:pPr>
        <w:jc w:val="right"/>
        <w:rPr>
          <w:rFonts w:ascii="Times New Roman" w:hAnsi="Times New Roman" w:cs="Times New Roman"/>
          <w:spacing w:val="-8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03.11</w:t>
      </w:r>
      <w:r w:rsidRPr="006F7DEF">
        <w:rPr>
          <w:rFonts w:ascii="Times New Roman" w:hAnsi="Times New Roman" w:cs="Times New Roman"/>
          <w:sz w:val="28"/>
          <w:szCs w:val="28"/>
        </w:rPr>
        <w:t>.2020   №18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6F7DEF">
        <w:rPr>
          <w:rFonts w:ascii="Times New Roman" w:hAnsi="Times New Roman" w:cs="Times New Roman"/>
          <w:sz w:val="28"/>
          <w:szCs w:val="28"/>
        </w:rPr>
        <w:t>-н</w:t>
      </w:r>
    </w:p>
    <w:bookmarkEnd w:id="4"/>
    <w:p w:rsidR="002D1142" w:rsidRDefault="002D1142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Default="002D1142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Default="00FA314E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ДОКУМЕНТАЦИЯ</w:t>
      </w:r>
    </w:p>
    <w:p w:rsidR="002D1142" w:rsidRDefault="00FA314E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по планировке территории (проект планировки территории и проект межевания территории) линейного объекта «</w:t>
      </w:r>
      <w:r w:rsidR="009A003F">
        <w:rPr>
          <w:rFonts w:ascii="Times New Roman" w:hAnsi="Times New Roman" w:cs="Times New Roman"/>
          <w:b/>
          <w:sz w:val="26"/>
          <w:szCs w:val="26"/>
        </w:rPr>
        <w:t>Талинский</w:t>
      </w:r>
      <w:r w:rsidRPr="00FA314E">
        <w:rPr>
          <w:rFonts w:ascii="Times New Roman" w:hAnsi="Times New Roman" w:cs="Times New Roman"/>
          <w:b/>
          <w:sz w:val="26"/>
          <w:szCs w:val="26"/>
        </w:rPr>
        <w:t xml:space="preserve"> ЛУ. Куст скважин № </w:t>
      </w:r>
      <w:r w:rsidR="009A003F">
        <w:rPr>
          <w:rFonts w:ascii="Times New Roman" w:hAnsi="Times New Roman" w:cs="Times New Roman"/>
          <w:b/>
          <w:sz w:val="26"/>
          <w:szCs w:val="26"/>
        </w:rPr>
        <w:t>589А</w:t>
      </w:r>
      <w:r>
        <w:rPr>
          <w:rFonts w:ascii="Times New Roman" w:hAnsi="Times New Roman" w:cs="Times New Roman"/>
          <w:b/>
          <w:sz w:val="26"/>
          <w:szCs w:val="26"/>
        </w:rPr>
        <w:t>»</w:t>
      </w:r>
    </w:p>
    <w:p w:rsidR="002D1142" w:rsidRDefault="002D1142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Pr="008A3D8B" w:rsidRDefault="00FA314E">
      <w:pPr>
        <w:pStyle w:val="afff2"/>
        <w:numPr>
          <w:ilvl w:val="0"/>
          <w:numId w:val="8"/>
        </w:numPr>
        <w:tabs>
          <w:tab w:val="left" w:pos="284"/>
        </w:tabs>
        <w:ind w:left="0" w:firstLine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8A3D8B">
        <w:rPr>
          <w:rFonts w:ascii="Times New Roman" w:hAnsi="Times New Roman" w:cs="Times New Roman"/>
          <w:b/>
          <w:sz w:val="26"/>
          <w:szCs w:val="26"/>
        </w:rPr>
        <w:t>Проект планировки территории линейного объекта</w:t>
      </w:r>
    </w:p>
    <w:bookmarkEnd w:id="0"/>
    <w:p w:rsidR="002D1142" w:rsidRDefault="002D1142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Pr="008A3D8B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5" w:name="_Toc529370118"/>
      <w:bookmarkStart w:id="6" w:name="_Toc180313147"/>
      <w:bookmarkStart w:id="7" w:name="_Toc191112522"/>
      <w:bookmarkEnd w:id="1"/>
      <w:bookmarkEnd w:id="2"/>
      <w:bookmarkEnd w:id="3"/>
      <w:r w:rsidRPr="008A3D8B">
        <w:rPr>
          <w:rFonts w:ascii="Times New Roman" w:hAnsi="Times New Roman" w:cs="Times New Roman"/>
          <w:b/>
          <w:bCs/>
          <w:sz w:val="26"/>
          <w:szCs w:val="26"/>
        </w:rPr>
        <w:t>Н</w:t>
      </w:r>
      <w:r w:rsidRPr="008A3D8B">
        <w:rPr>
          <w:rFonts w:ascii="Times New Roman" w:hAnsi="Times New Roman" w:cs="Times New Roman"/>
          <w:b/>
          <w:sz w:val="26"/>
          <w:szCs w:val="26"/>
        </w:rPr>
        <w:t>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5"/>
    </w:p>
    <w:p w:rsidR="002D1142" w:rsidRDefault="002D1142">
      <w:pPr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Проект планировки территории линейного объекта «</w:t>
      </w:r>
      <w:r w:rsidR="009A003F">
        <w:rPr>
          <w:rFonts w:ascii="Times New Roman" w:hAnsi="Times New Roman"/>
          <w:sz w:val="26"/>
          <w:szCs w:val="26"/>
        </w:rPr>
        <w:t>Талинский</w:t>
      </w:r>
      <w:r w:rsidRPr="00FA314E">
        <w:rPr>
          <w:rFonts w:ascii="Times New Roman" w:hAnsi="Times New Roman"/>
          <w:sz w:val="26"/>
          <w:szCs w:val="26"/>
        </w:rPr>
        <w:t xml:space="preserve"> ЛУ. Куст скважин № </w:t>
      </w:r>
      <w:r w:rsidR="009A003F">
        <w:rPr>
          <w:rFonts w:ascii="Times New Roman" w:hAnsi="Times New Roman"/>
          <w:sz w:val="26"/>
          <w:szCs w:val="26"/>
        </w:rPr>
        <w:t>589А</w:t>
      </w:r>
      <w:r>
        <w:rPr>
          <w:rFonts w:ascii="Times New Roman" w:hAnsi="Times New Roman"/>
          <w:sz w:val="26"/>
          <w:szCs w:val="26"/>
        </w:rPr>
        <w:t xml:space="preserve">» (далее – проект планировки территории) подготовлен на основании Приказа </w:t>
      </w:r>
      <w:r w:rsidR="00996716">
        <w:rPr>
          <w:rFonts w:ascii="Times New Roman" w:hAnsi="Times New Roman"/>
          <w:sz w:val="26"/>
          <w:szCs w:val="26"/>
        </w:rPr>
        <w:t>РФ ХМАО-ЮГРА Тюменской области Администрации Ханты-мансийского района департамента строительства, архитектуры и ЖКХ</w:t>
      </w:r>
      <w:r>
        <w:rPr>
          <w:rFonts w:ascii="Times New Roman" w:hAnsi="Times New Roman"/>
          <w:sz w:val="26"/>
          <w:szCs w:val="26"/>
        </w:rPr>
        <w:t xml:space="preserve"> от </w:t>
      </w:r>
      <w:r w:rsidR="009A003F">
        <w:rPr>
          <w:rFonts w:ascii="Times New Roman" w:hAnsi="Times New Roman"/>
          <w:sz w:val="26"/>
          <w:szCs w:val="26"/>
          <w:u w:val="single"/>
        </w:rPr>
        <w:t>20</w:t>
      </w:r>
      <w:r w:rsidR="00996716">
        <w:rPr>
          <w:rFonts w:ascii="Times New Roman" w:hAnsi="Times New Roman"/>
          <w:sz w:val="26"/>
          <w:szCs w:val="26"/>
          <w:u w:val="single"/>
        </w:rPr>
        <w:t xml:space="preserve"> </w:t>
      </w:r>
      <w:r w:rsidR="00833FCE">
        <w:rPr>
          <w:rFonts w:ascii="Times New Roman" w:hAnsi="Times New Roman"/>
          <w:sz w:val="26"/>
          <w:szCs w:val="26"/>
          <w:u w:val="single"/>
        </w:rPr>
        <w:t>июля</w:t>
      </w:r>
      <w:r>
        <w:rPr>
          <w:rFonts w:ascii="Times New Roman" w:hAnsi="Times New Roman"/>
          <w:sz w:val="26"/>
          <w:szCs w:val="26"/>
        </w:rPr>
        <w:t xml:space="preserve"> 20</w:t>
      </w:r>
      <w:r w:rsidR="00833FCE">
        <w:rPr>
          <w:rFonts w:ascii="Times New Roman" w:hAnsi="Times New Roman"/>
          <w:sz w:val="26"/>
          <w:szCs w:val="26"/>
        </w:rPr>
        <w:t>20</w:t>
      </w:r>
      <w:r>
        <w:rPr>
          <w:rFonts w:ascii="Times New Roman" w:hAnsi="Times New Roman"/>
          <w:sz w:val="26"/>
          <w:szCs w:val="26"/>
        </w:rPr>
        <w:t xml:space="preserve"> года № </w:t>
      </w:r>
      <w:r w:rsidR="00833FCE">
        <w:rPr>
          <w:rFonts w:ascii="Times New Roman" w:hAnsi="Times New Roman"/>
          <w:sz w:val="26"/>
          <w:szCs w:val="26"/>
          <w:u w:val="single"/>
        </w:rPr>
        <w:t>8</w:t>
      </w:r>
      <w:r w:rsidR="009A003F">
        <w:rPr>
          <w:rFonts w:ascii="Times New Roman" w:hAnsi="Times New Roman"/>
          <w:sz w:val="26"/>
          <w:szCs w:val="26"/>
          <w:u w:val="single"/>
        </w:rPr>
        <w:t>9</w:t>
      </w:r>
      <w:r w:rsidR="00996716">
        <w:rPr>
          <w:rFonts w:ascii="Times New Roman" w:hAnsi="Times New Roman"/>
          <w:sz w:val="26"/>
          <w:szCs w:val="26"/>
          <w:u w:val="single"/>
        </w:rPr>
        <w:t>-н</w:t>
      </w:r>
      <w:r>
        <w:rPr>
          <w:rFonts w:ascii="Times New Roman" w:hAnsi="Times New Roman"/>
          <w:sz w:val="26"/>
          <w:szCs w:val="26"/>
        </w:rPr>
        <w:t xml:space="preserve"> «О подготовке документации по планировке территории </w:t>
      </w:r>
      <w:r w:rsidR="00996716">
        <w:rPr>
          <w:rFonts w:ascii="Times New Roman" w:hAnsi="Times New Roman"/>
          <w:sz w:val="26"/>
          <w:szCs w:val="26"/>
        </w:rPr>
        <w:t>для размещения об</w:t>
      </w:r>
      <w:r>
        <w:rPr>
          <w:rFonts w:ascii="Times New Roman" w:hAnsi="Times New Roman"/>
          <w:sz w:val="26"/>
          <w:szCs w:val="26"/>
        </w:rPr>
        <w:t>ъекта «</w:t>
      </w:r>
      <w:r w:rsidR="009A003F">
        <w:rPr>
          <w:rFonts w:ascii="Times New Roman" w:hAnsi="Times New Roman"/>
          <w:sz w:val="26"/>
          <w:szCs w:val="26"/>
        </w:rPr>
        <w:t>Талинский</w:t>
      </w:r>
      <w:r w:rsidR="00996716" w:rsidRPr="00FA314E">
        <w:rPr>
          <w:rFonts w:ascii="Times New Roman" w:hAnsi="Times New Roman"/>
          <w:sz w:val="26"/>
          <w:szCs w:val="26"/>
        </w:rPr>
        <w:t xml:space="preserve"> ЛУ. Куст скважин № </w:t>
      </w:r>
      <w:r w:rsidR="009A003F">
        <w:rPr>
          <w:rFonts w:ascii="Times New Roman" w:hAnsi="Times New Roman"/>
          <w:sz w:val="26"/>
          <w:szCs w:val="26"/>
        </w:rPr>
        <w:t>589А</w:t>
      </w:r>
      <w:r>
        <w:rPr>
          <w:rFonts w:ascii="Times New Roman" w:hAnsi="Times New Roman"/>
          <w:sz w:val="26"/>
          <w:szCs w:val="26"/>
        </w:rPr>
        <w:t>».</w:t>
      </w:r>
      <w:r w:rsidR="00996716">
        <w:rPr>
          <w:rFonts w:ascii="Times New Roman" w:hAnsi="Times New Roman"/>
          <w:sz w:val="26"/>
          <w:szCs w:val="26"/>
        </w:rPr>
        <w:t xml:space="preserve"> </w:t>
      </w: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Планируемые техническим заданием сооружения входящие в состав линейного объекта представлены в таблице 1.</w:t>
      </w:r>
    </w:p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Сооружения, входящие в состав линейного объекта</w:t>
      </w:r>
    </w:p>
    <w:p w:rsidR="002D1142" w:rsidRDefault="00FA314E">
      <w:pPr>
        <w:pStyle w:val="afff4"/>
        <w:jc w:val="righ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Таблица 1</w:t>
      </w:r>
    </w:p>
    <w:tbl>
      <w:tblPr>
        <w:tblW w:w="4888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74"/>
        <w:gridCol w:w="5060"/>
        <w:gridCol w:w="2600"/>
      </w:tblGrid>
      <w:tr w:rsidR="009A003F" w:rsidRPr="00AF4BF4" w:rsidTr="009A003F">
        <w:trPr>
          <w:cantSplit/>
          <w:trHeight w:val="20"/>
          <w:tblHeader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napToGrid w:val="0"/>
              <w:jc w:val="center"/>
              <w:rPr>
                <w:b/>
                <w:sz w:val="18"/>
                <w:szCs w:val="18"/>
              </w:rPr>
            </w:pPr>
            <w:r w:rsidRPr="00AF4BF4">
              <w:rPr>
                <w:b/>
                <w:sz w:val="18"/>
                <w:szCs w:val="18"/>
              </w:rPr>
              <w:t>Наименование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napToGrid w:val="0"/>
              <w:jc w:val="center"/>
              <w:rPr>
                <w:b/>
                <w:sz w:val="18"/>
                <w:szCs w:val="18"/>
              </w:rPr>
            </w:pPr>
            <w:r w:rsidRPr="00AF4BF4">
              <w:rPr>
                <w:b/>
                <w:sz w:val="18"/>
                <w:szCs w:val="18"/>
              </w:rPr>
              <w:t>Планируемые сооружения</w:t>
            </w:r>
          </w:p>
        </w:tc>
        <w:tc>
          <w:tcPr>
            <w:tcW w:w="2570" w:type="dxa"/>
            <w:vAlign w:val="center"/>
          </w:tcPr>
          <w:p w:rsidR="009A003F" w:rsidRPr="00AF4BF4" w:rsidRDefault="009A003F" w:rsidP="009A003F">
            <w:pPr>
              <w:snapToGrid w:val="0"/>
              <w:jc w:val="center"/>
              <w:rPr>
                <w:b/>
                <w:sz w:val="18"/>
                <w:szCs w:val="18"/>
              </w:rPr>
            </w:pPr>
            <w:r w:rsidRPr="00AF4BF4">
              <w:rPr>
                <w:b/>
                <w:sz w:val="18"/>
                <w:szCs w:val="18"/>
              </w:rPr>
              <w:t>Примечание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9523" w:type="dxa"/>
            <w:gridSpan w:val="3"/>
            <w:vAlign w:val="center"/>
          </w:tcPr>
          <w:p w:rsidR="009A003F" w:rsidRPr="0017779F" w:rsidRDefault="009A003F" w:rsidP="009A003F">
            <w:pPr>
              <w:suppressAutoHyphens/>
              <w:snapToGrid w:val="0"/>
              <w:ind w:left="175"/>
              <w:jc w:val="center"/>
              <w:rPr>
                <w:b/>
                <w:sz w:val="18"/>
                <w:szCs w:val="18"/>
              </w:rPr>
            </w:pPr>
            <w:r w:rsidRPr="0017779F">
              <w:rPr>
                <w:b/>
                <w:sz w:val="18"/>
                <w:szCs w:val="18"/>
              </w:rPr>
              <w:t>Объекты первого этапа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 w:rsidRPr="00AF4BF4">
              <w:rPr>
                <w:sz w:val="18"/>
                <w:szCs w:val="18"/>
              </w:rPr>
              <w:t>Автомобильная дорога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 w:rsidRPr="00AF4BF4">
              <w:rPr>
                <w:sz w:val="18"/>
                <w:szCs w:val="18"/>
              </w:rPr>
              <w:t xml:space="preserve">Автомобильная дорога </w:t>
            </w:r>
            <w:r>
              <w:rPr>
                <w:sz w:val="18"/>
                <w:szCs w:val="18"/>
              </w:rPr>
              <w:t>«поворот на куст №589-куст №589А»</w:t>
            </w:r>
          </w:p>
        </w:tc>
        <w:tc>
          <w:tcPr>
            <w:tcW w:w="2570" w:type="dxa"/>
            <w:vAlign w:val="center"/>
          </w:tcPr>
          <w:p w:rsidR="009A003F" w:rsidRPr="0074225A" w:rsidRDefault="009A003F" w:rsidP="009A003F">
            <w:pPr>
              <w:ind w:left="175"/>
              <w:jc w:val="center"/>
              <w:rPr>
                <w:color w:val="FF0000"/>
                <w:sz w:val="18"/>
                <w:szCs w:val="18"/>
              </w:rPr>
            </w:pPr>
            <w:r w:rsidRPr="0017779F">
              <w:rPr>
                <w:sz w:val="18"/>
                <w:szCs w:val="18"/>
                <w:lang w:val="en-US"/>
              </w:rPr>
              <w:t>L</w:t>
            </w:r>
            <w:r w:rsidRPr="0017779F">
              <w:rPr>
                <w:rFonts w:ascii="Times New Roman" w:hAnsi="Times New Roman"/>
                <w:sz w:val="18"/>
                <w:szCs w:val="18"/>
              </w:rPr>
              <w:t>~</w:t>
            </w:r>
            <w:r>
              <w:rPr>
                <w:rFonts w:ascii="Times New Roman" w:hAnsi="Times New Roman"/>
                <w:sz w:val="18"/>
                <w:szCs w:val="18"/>
              </w:rPr>
              <w:t>2906,92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 xml:space="preserve"> м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9523" w:type="dxa"/>
            <w:gridSpan w:val="3"/>
            <w:vAlign w:val="center"/>
          </w:tcPr>
          <w:p w:rsidR="009A003F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</w:rPr>
            </w:pPr>
            <w:r w:rsidRPr="0017779F">
              <w:rPr>
                <w:b/>
                <w:sz w:val="18"/>
                <w:szCs w:val="18"/>
              </w:rPr>
              <w:t xml:space="preserve">Объекты </w:t>
            </w:r>
            <w:r>
              <w:rPr>
                <w:b/>
                <w:sz w:val="18"/>
                <w:szCs w:val="18"/>
              </w:rPr>
              <w:t>второго</w:t>
            </w:r>
            <w:r w:rsidRPr="0017779F">
              <w:rPr>
                <w:b/>
                <w:sz w:val="18"/>
                <w:szCs w:val="18"/>
              </w:rPr>
              <w:t xml:space="preserve"> этапа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Куст скважин №589А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Инженерная подготовка кустового основания на 8 скважин</w:t>
            </w:r>
          </w:p>
        </w:tc>
        <w:tc>
          <w:tcPr>
            <w:tcW w:w="2570" w:type="dxa"/>
            <w:vAlign w:val="center"/>
          </w:tcPr>
          <w:p w:rsidR="009A003F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</w:rPr>
            </w:pPr>
          </w:p>
        </w:tc>
      </w:tr>
      <w:tr w:rsidR="009A003F" w:rsidRPr="00AF4BF4" w:rsidTr="009A003F">
        <w:trPr>
          <w:cantSplit/>
          <w:trHeight w:val="20"/>
        </w:trPr>
        <w:tc>
          <w:tcPr>
            <w:tcW w:w="9523" w:type="dxa"/>
            <w:gridSpan w:val="3"/>
            <w:vAlign w:val="center"/>
          </w:tcPr>
          <w:p w:rsidR="009A003F" w:rsidRPr="00B87282" w:rsidRDefault="009A003F" w:rsidP="009A003F">
            <w:pPr>
              <w:suppressAutoHyphens/>
              <w:snapToGrid w:val="0"/>
              <w:ind w:left="175"/>
              <w:jc w:val="center"/>
              <w:rPr>
                <w:b/>
                <w:sz w:val="18"/>
                <w:szCs w:val="18"/>
              </w:rPr>
            </w:pPr>
            <w:r w:rsidRPr="00B87282">
              <w:rPr>
                <w:b/>
                <w:sz w:val="18"/>
                <w:szCs w:val="18"/>
              </w:rPr>
              <w:t>Объекты третьего этапа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 w:rsidRPr="00AF4BF4">
              <w:rPr>
                <w:sz w:val="18"/>
                <w:szCs w:val="18"/>
              </w:rPr>
              <w:t>ВЛ-6кВ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ВЛ-6 </w:t>
            </w:r>
            <w:proofErr w:type="spellStart"/>
            <w:r>
              <w:rPr>
                <w:sz w:val="18"/>
                <w:szCs w:val="18"/>
              </w:rPr>
              <w:t>кВ</w:t>
            </w:r>
            <w:proofErr w:type="spellEnd"/>
            <w:r>
              <w:rPr>
                <w:sz w:val="18"/>
                <w:szCs w:val="18"/>
              </w:rPr>
              <w:t xml:space="preserve"> «Отпайка на куст №589-куст №589А»</w:t>
            </w:r>
          </w:p>
        </w:tc>
        <w:tc>
          <w:tcPr>
            <w:tcW w:w="2570" w:type="dxa"/>
            <w:vAlign w:val="center"/>
          </w:tcPr>
          <w:p w:rsidR="009A003F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</w:rPr>
            </w:pPr>
            <w:r w:rsidRPr="0017779F">
              <w:rPr>
                <w:sz w:val="18"/>
                <w:szCs w:val="18"/>
                <w:lang w:val="en-US"/>
              </w:rPr>
              <w:t>L</w:t>
            </w:r>
            <w:r w:rsidRPr="0017779F">
              <w:rPr>
                <w:rFonts w:ascii="Times New Roman" w:hAnsi="Times New Roman"/>
                <w:sz w:val="18"/>
                <w:szCs w:val="18"/>
              </w:rPr>
              <w:t>~</w:t>
            </w:r>
            <w:r>
              <w:rPr>
                <w:rFonts w:ascii="Times New Roman" w:hAnsi="Times New Roman"/>
                <w:sz w:val="18"/>
                <w:szCs w:val="18"/>
              </w:rPr>
              <w:t>3262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 xml:space="preserve"> м; </w:t>
            </w:r>
            <w:r w:rsidRPr="00403211">
              <w:rPr>
                <w:sz w:val="18"/>
                <w:szCs w:val="18"/>
                <w:lang w:val="en-US"/>
              </w:rPr>
              <w:t>L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>~</w:t>
            </w:r>
            <w:r>
              <w:rPr>
                <w:rFonts w:ascii="Times New Roman" w:hAnsi="Times New Roman"/>
                <w:sz w:val="18"/>
                <w:szCs w:val="18"/>
              </w:rPr>
              <w:t>3271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 xml:space="preserve"> м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9523" w:type="dxa"/>
            <w:gridSpan w:val="3"/>
            <w:vAlign w:val="center"/>
          </w:tcPr>
          <w:p w:rsidR="009A003F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</w:rPr>
            </w:pPr>
            <w:r w:rsidRPr="00B87282">
              <w:rPr>
                <w:b/>
                <w:sz w:val="18"/>
                <w:szCs w:val="18"/>
              </w:rPr>
              <w:t xml:space="preserve">Объекты </w:t>
            </w:r>
            <w:r>
              <w:rPr>
                <w:b/>
                <w:sz w:val="18"/>
                <w:szCs w:val="18"/>
              </w:rPr>
              <w:t>четвертого</w:t>
            </w:r>
            <w:r w:rsidRPr="00B87282">
              <w:rPr>
                <w:b/>
                <w:sz w:val="18"/>
                <w:szCs w:val="18"/>
              </w:rPr>
              <w:t xml:space="preserve"> этапа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 w:rsidRPr="00AF4BF4">
              <w:rPr>
                <w:sz w:val="18"/>
                <w:szCs w:val="18"/>
              </w:rPr>
              <w:t>Нефте</w:t>
            </w:r>
            <w:r>
              <w:rPr>
                <w:sz w:val="18"/>
                <w:szCs w:val="18"/>
              </w:rPr>
              <w:t>газо</w:t>
            </w:r>
            <w:r w:rsidRPr="00AF4BF4">
              <w:rPr>
                <w:sz w:val="18"/>
                <w:szCs w:val="18"/>
              </w:rPr>
              <w:t>сборный трубопровод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 w:rsidRPr="00AF4BF4">
              <w:rPr>
                <w:sz w:val="18"/>
                <w:szCs w:val="18"/>
              </w:rPr>
              <w:t>Нефте</w:t>
            </w:r>
            <w:r>
              <w:rPr>
                <w:sz w:val="18"/>
                <w:szCs w:val="18"/>
              </w:rPr>
              <w:t>газо</w:t>
            </w:r>
            <w:r w:rsidRPr="00AF4BF4">
              <w:rPr>
                <w:sz w:val="18"/>
                <w:szCs w:val="18"/>
              </w:rPr>
              <w:t xml:space="preserve">сборный трубопровод </w:t>
            </w:r>
            <w:r>
              <w:rPr>
                <w:sz w:val="18"/>
                <w:szCs w:val="18"/>
              </w:rPr>
              <w:t>«</w:t>
            </w:r>
            <w:r w:rsidRPr="00AF4BF4">
              <w:rPr>
                <w:sz w:val="18"/>
                <w:szCs w:val="18"/>
              </w:rPr>
              <w:t>к</w:t>
            </w:r>
            <w:r>
              <w:rPr>
                <w:sz w:val="18"/>
                <w:szCs w:val="18"/>
              </w:rPr>
              <w:t>уст №589А – точка врезки куст №589»</w:t>
            </w:r>
          </w:p>
        </w:tc>
        <w:tc>
          <w:tcPr>
            <w:tcW w:w="2570" w:type="dxa"/>
            <w:vAlign w:val="center"/>
          </w:tcPr>
          <w:p w:rsidR="009A003F" w:rsidRPr="00406BE8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</w:rPr>
            </w:pPr>
            <w:r w:rsidRPr="00403211">
              <w:rPr>
                <w:sz w:val="18"/>
                <w:szCs w:val="18"/>
                <w:lang w:val="en-US"/>
              </w:rPr>
              <w:t>L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>~</w:t>
            </w:r>
            <w:r>
              <w:rPr>
                <w:rFonts w:ascii="Times New Roman" w:hAnsi="Times New Roman"/>
                <w:sz w:val="18"/>
                <w:szCs w:val="18"/>
              </w:rPr>
              <w:t>3029,8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>м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>
              <w:rPr>
                <w:rFonts w:ascii="Marigold" w:hAnsi="Marigold"/>
                <w:sz w:val="18"/>
                <w:szCs w:val="18"/>
              </w:rPr>
              <w:t>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159*6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9523" w:type="dxa"/>
            <w:gridSpan w:val="3"/>
            <w:vAlign w:val="center"/>
          </w:tcPr>
          <w:p w:rsidR="009A003F" w:rsidRPr="00403211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  <w:lang w:val="en-US"/>
              </w:rPr>
            </w:pPr>
            <w:r w:rsidRPr="00B87282">
              <w:rPr>
                <w:b/>
                <w:sz w:val="18"/>
                <w:szCs w:val="18"/>
              </w:rPr>
              <w:t xml:space="preserve">Объекты </w:t>
            </w:r>
            <w:r>
              <w:rPr>
                <w:b/>
                <w:sz w:val="18"/>
                <w:szCs w:val="18"/>
              </w:rPr>
              <w:t>пятого</w:t>
            </w:r>
            <w:r w:rsidRPr="00B87282">
              <w:rPr>
                <w:b/>
                <w:sz w:val="18"/>
                <w:szCs w:val="18"/>
              </w:rPr>
              <w:t xml:space="preserve"> этапа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Высоконапорный водовод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Высоконапорный водовод «точка врезки куст №589-куст №589А»</w:t>
            </w:r>
          </w:p>
        </w:tc>
        <w:tc>
          <w:tcPr>
            <w:tcW w:w="2570" w:type="dxa"/>
            <w:vAlign w:val="center"/>
          </w:tcPr>
          <w:p w:rsidR="009A003F" w:rsidRPr="009F187A" w:rsidRDefault="009A003F" w:rsidP="009A003F">
            <w:pPr>
              <w:suppressAutoHyphens/>
              <w:snapToGrid w:val="0"/>
              <w:ind w:left="175"/>
              <w:jc w:val="center"/>
              <w:rPr>
                <w:sz w:val="18"/>
                <w:szCs w:val="18"/>
              </w:rPr>
            </w:pPr>
            <w:r w:rsidRPr="00403211">
              <w:rPr>
                <w:sz w:val="18"/>
                <w:szCs w:val="18"/>
                <w:lang w:val="en-US"/>
              </w:rPr>
              <w:t>L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>~</w:t>
            </w:r>
            <w:r>
              <w:rPr>
                <w:rFonts w:ascii="Times New Roman" w:hAnsi="Times New Roman"/>
                <w:sz w:val="18"/>
                <w:szCs w:val="18"/>
              </w:rPr>
              <w:t>3008,2</w:t>
            </w:r>
            <w:r w:rsidRPr="00403211">
              <w:rPr>
                <w:rFonts w:ascii="Times New Roman" w:hAnsi="Times New Roman"/>
                <w:sz w:val="18"/>
                <w:szCs w:val="18"/>
              </w:rPr>
              <w:t>м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>
              <w:rPr>
                <w:rFonts w:ascii="Marigold" w:hAnsi="Marigold"/>
                <w:sz w:val="18"/>
                <w:szCs w:val="18"/>
              </w:rPr>
              <w:t>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114*9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9523" w:type="dxa"/>
            <w:gridSpan w:val="3"/>
            <w:vAlign w:val="center"/>
          </w:tcPr>
          <w:p w:rsidR="009A003F" w:rsidRDefault="009A003F" w:rsidP="009A003F">
            <w:pPr>
              <w:ind w:left="175"/>
              <w:jc w:val="center"/>
              <w:rPr>
                <w:sz w:val="18"/>
                <w:szCs w:val="18"/>
              </w:rPr>
            </w:pPr>
            <w:r w:rsidRPr="00B87282">
              <w:rPr>
                <w:b/>
                <w:sz w:val="18"/>
                <w:szCs w:val="18"/>
              </w:rPr>
              <w:t xml:space="preserve">Объекты </w:t>
            </w:r>
            <w:r>
              <w:rPr>
                <w:b/>
                <w:sz w:val="18"/>
                <w:szCs w:val="18"/>
              </w:rPr>
              <w:t>шестого – тридцать третьего</w:t>
            </w:r>
            <w:r w:rsidRPr="00B87282">
              <w:rPr>
                <w:b/>
                <w:sz w:val="18"/>
                <w:szCs w:val="18"/>
              </w:rPr>
              <w:t xml:space="preserve"> этапа</w:t>
            </w:r>
          </w:p>
        </w:tc>
      </w:tr>
      <w:tr w:rsidR="009A003F" w:rsidRPr="00AF4BF4" w:rsidTr="009A003F">
        <w:trPr>
          <w:cantSplit/>
          <w:trHeight w:val="20"/>
        </w:trPr>
        <w:tc>
          <w:tcPr>
            <w:tcW w:w="1951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Куст скважин №589А</w:t>
            </w:r>
          </w:p>
        </w:tc>
        <w:tc>
          <w:tcPr>
            <w:tcW w:w="5002" w:type="dxa"/>
            <w:vAlign w:val="center"/>
          </w:tcPr>
          <w:p w:rsidR="009A003F" w:rsidRPr="00AF4BF4" w:rsidRDefault="009A003F" w:rsidP="009A003F">
            <w:pPr>
              <w:suppressAutoHyphens/>
              <w:snapToGri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Обустройство 24 скважин</w:t>
            </w:r>
          </w:p>
        </w:tc>
        <w:tc>
          <w:tcPr>
            <w:tcW w:w="2570" w:type="dxa"/>
            <w:vAlign w:val="center"/>
          </w:tcPr>
          <w:p w:rsidR="009A003F" w:rsidRDefault="009A003F" w:rsidP="009A003F">
            <w:pPr>
              <w:ind w:left="175"/>
              <w:jc w:val="center"/>
              <w:rPr>
                <w:sz w:val="18"/>
                <w:szCs w:val="18"/>
              </w:rPr>
            </w:pPr>
          </w:p>
        </w:tc>
      </w:tr>
    </w:tbl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rPr>
          <w:rFonts w:ascii="Times New Roman" w:eastAsia="Calibri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Цель подготовки документации – </w:t>
      </w:r>
      <w:r>
        <w:rPr>
          <w:rFonts w:ascii="Times New Roman" w:eastAsia="Calibri" w:hAnsi="Times New Roman"/>
          <w:sz w:val="26"/>
          <w:szCs w:val="26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C77C0E" w:rsidRDefault="00C77C0E">
      <w:pPr>
        <w:rPr>
          <w:rFonts w:ascii="Times New Roman" w:eastAsia="Calibri" w:hAnsi="Times New Roman" w:cs="Times New Roman"/>
          <w:sz w:val="26"/>
          <w:szCs w:val="26"/>
        </w:rPr>
      </w:pPr>
    </w:p>
    <w:p w:rsidR="00C77C0E" w:rsidRDefault="00C77C0E">
      <w:pPr>
        <w:pStyle w:val="afff4"/>
        <w:rPr>
          <w:rFonts w:ascii="Times New Roman" w:hAnsi="Times New Roman"/>
          <w:b/>
          <w:sz w:val="28"/>
          <w:szCs w:val="28"/>
        </w:rPr>
        <w:sectPr w:rsidR="00C77C0E" w:rsidSect="00C77C0E">
          <w:pgSz w:w="11907" w:h="16839" w:code="9"/>
          <w:pgMar w:top="1134" w:right="567" w:bottom="1134" w:left="1701" w:header="284" w:footer="556" w:gutter="0"/>
          <w:cols w:space="708"/>
          <w:titlePg/>
          <w:docGrid w:linePitch="360"/>
        </w:sectPr>
      </w:pPr>
    </w:p>
    <w:p w:rsidR="002D1142" w:rsidRDefault="00C77C0E">
      <w:pPr>
        <w:pStyle w:val="afff4"/>
        <w:rPr>
          <w:rFonts w:ascii="Times New Roman" w:hAnsi="Times New Roman"/>
          <w:b/>
          <w:sz w:val="28"/>
          <w:szCs w:val="28"/>
          <w:lang w:val="en-US"/>
        </w:rPr>
      </w:pPr>
      <w:r w:rsidRPr="00CB7C6A">
        <w:rPr>
          <w:rFonts w:ascii="Times New Roman" w:hAnsi="Times New Roman"/>
          <w:b/>
          <w:sz w:val="28"/>
          <w:szCs w:val="28"/>
        </w:rPr>
        <w:lastRenderedPageBreak/>
        <w:t>Чертеж красных линий</w:t>
      </w:r>
    </w:p>
    <w:p w:rsidR="00C77C0E" w:rsidRPr="00C77C0E" w:rsidRDefault="000B657A" w:rsidP="00C77C0E">
      <w:pPr>
        <w:pStyle w:val="afff4"/>
        <w:ind w:left="0" w:firstLine="0"/>
        <w:jc w:val="left"/>
        <w:rPr>
          <w:rFonts w:ascii="Times New Roman" w:eastAsia="Calibri" w:hAnsi="Times New Roman"/>
          <w:sz w:val="26"/>
          <w:szCs w:val="26"/>
          <w:lang w:val="en-US"/>
        </w:rPr>
      </w:pPr>
      <w:r>
        <w:rPr>
          <w:rFonts w:ascii="Times New Roman" w:eastAsia="Calibri" w:hAnsi="Times New Roman"/>
          <w:noProof/>
          <w:sz w:val="26"/>
          <w:szCs w:val="26"/>
        </w:rPr>
        <w:drawing>
          <wp:inline distT="0" distB="0" distL="0" distR="0">
            <wp:extent cx="13392150" cy="92678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ОМ 1-Ч-00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1" t="2775" r="385" b="793"/>
                    <a:stretch/>
                  </pic:blipFill>
                  <pic:spPr bwMode="auto">
                    <a:xfrm>
                      <a:off x="0" y="0"/>
                      <a:ext cx="13395690" cy="9270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0C68" w:rsidRPr="00F20C68" w:rsidRDefault="00F20C68" w:rsidP="00F20C68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0C68">
        <w:rPr>
          <w:rFonts w:ascii="Times New Roman" w:hAnsi="Times New Roman" w:cs="Times New Roman"/>
          <w:b/>
          <w:sz w:val="28"/>
          <w:szCs w:val="28"/>
        </w:rPr>
        <w:lastRenderedPageBreak/>
        <w:t>Чертеж границ зон планируемого размещения линейных объектов</w:t>
      </w:r>
    </w:p>
    <w:p w:rsidR="00F20C68" w:rsidRDefault="00F20C68" w:rsidP="00C77C0E">
      <w:pPr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752D36" w:rsidRDefault="00F20C68" w:rsidP="00C77C0E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782549" cy="8924877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ОМ 1-Ч-002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" t="2775" r="1016" b="694"/>
                    <a:stretch/>
                  </pic:blipFill>
                  <pic:spPr bwMode="auto">
                    <a:xfrm>
                      <a:off x="0" y="0"/>
                      <a:ext cx="12785927" cy="8927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0C68" w:rsidRDefault="00F20C68" w:rsidP="00591605">
      <w:pPr>
        <w:tabs>
          <w:tab w:val="left" w:pos="3148"/>
        </w:tabs>
        <w:rPr>
          <w:rFonts w:ascii="Times New Roman" w:hAnsi="Times New Roman" w:cs="Times New Roman"/>
          <w:sz w:val="28"/>
          <w:szCs w:val="28"/>
        </w:rPr>
      </w:pPr>
    </w:p>
    <w:p w:rsidR="00F20C68" w:rsidRPr="00591605" w:rsidRDefault="00F20C68" w:rsidP="00591605">
      <w:pPr>
        <w:tabs>
          <w:tab w:val="left" w:pos="3148"/>
        </w:tabs>
        <w:rPr>
          <w:rFonts w:ascii="Times New Roman" w:hAnsi="Times New Roman" w:cs="Times New Roman"/>
          <w:sz w:val="28"/>
          <w:szCs w:val="28"/>
        </w:rPr>
        <w:sectPr w:rsidR="00F20C68" w:rsidRPr="00591605" w:rsidSect="000B657A">
          <w:pgSz w:w="23814" w:h="16840" w:orient="landscape" w:code="8"/>
          <w:pgMar w:top="1134" w:right="567" w:bottom="567" w:left="1134" w:header="284" w:footer="556" w:gutter="0"/>
          <w:cols w:space="708"/>
          <w:titlePg/>
          <w:docGrid w:linePitch="360"/>
        </w:sectPr>
      </w:pPr>
    </w:p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Pr="008A3D8B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8" w:name="_Toc529370119"/>
      <w:r w:rsidRPr="008A3D8B">
        <w:rPr>
          <w:rFonts w:ascii="Times New Roman" w:hAnsi="Times New Roman" w:cs="Times New Roman"/>
          <w:b/>
          <w:bCs/>
          <w:sz w:val="26"/>
          <w:szCs w:val="26"/>
        </w:rPr>
        <w:t>П</w:t>
      </w:r>
      <w:r w:rsidRPr="008A3D8B">
        <w:rPr>
          <w:rFonts w:ascii="Times New Roman" w:hAnsi="Times New Roman" w:cs="Times New Roman"/>
          <w:b/>
          <w:sz w:val="26"/>
          <w:szCs w:val="26"/>
        </w:rPr>
        <w:t>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8"/>
    </w:p>
    <w:p w:rsidR="002D1142" w:rsidRDefault="002D1142">
      <w:pPr>
        <w:tabs>
          <w:tab w:val="left" w:pos="993"/>
        </w:tabs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Перечень муниципальных образований, в границах которых планируется размещение линейного объекта, представлен в таблице 2.</w:t>
      </w:r>
    </w:p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Перечень муниципальных образований</w:t>
      </w:r>
    </w:p>
    <w:p w:rsidR="002D1142" w:rsidRDefault="00FA314E">
      <w:pPr>
        <w:pStyle w:val="afff4"/>
        <w:jc w:val="righ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Таблица 2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3118"/>
        <w:gridCol w:w="3119"/>
      </w:tblGrid>
      <w:tr w:rsidR="002D1142">
        <w:trPr>
          <w:trHeight w:val="20"/>
          <w:tblHeader/>
        </w:trPr>
        <w:tc>
          <w:tcPr>
            <w:tcW w:w="3119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Субъект Российской</w:t>
            </w:r>
          </w:p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Федерации</w:t>
            </w:r>
          </w:p>
        </w:tc>
        <w:tc>
          <w:tcPr>
            <w:tcW w:w="3118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Муниципальный район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Сельское поселение</w:t>
            </w:r>
          </w:p>
        </w:tc>
      </w:tr>
      <w:tr w:rsidR="002D1142">
        <w:trPr>
          <w:trHeight w:val="20"/>
        </w:trPr>
        <w:tc>
          <w:tcPr>
            <w:tcW w:w="3119" w:type="dxa"/>
            <w:shd w:val="clear" w:color="auto" w:fill="auto"/>
            <w:vAlign w:val="center"/>
            <w:hideMark/>
          </w:tcPr>
          <w:p w:rsidR="002D1142" w:rsidRDefault="00770CD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ХМАО-ЮГРА</w:t>
            </w:r>
          </w:p>
        </w:tc>
        <w:tc>
          <w:tcPr>
            <w:tcW w:w="3118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Муниципальное образование «</w:t>
            </w:r>
            <w:r w:rsidR="00770CD1" w:rsidRPr="00770CD1">
              <w:rPr>
                <w:rFonts w:ascii="Times New Roman" w:hAnsi="Times New Roman" w:cs="Times New Roman"/>
                <w:sz w:val="26"/>
                <w:szCs w:val="26"/>
              </w:rPr>
              <w:t>Ханты-Мансийский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район»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:rsidR="002D1142" w:rsidRDefault="00770CD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</w:tbl>
    <w:p w:rsidR="002D1142" w:rsidRDefault="002D1142">
      <w:pPr>
        <w:tabs>
          <w:tab w:val="left" w:pos="993"/>
        </w:tabs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2D1142" w:rsidRPr="00770CD1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sz w:val="26"/>
          <w:szCs w:val="26"/>
        </w:rPr>
      </w:pPr>
      <w:bookmarkStart w:id="9" w:name="_Toc529370120"/>
      <w:r w:rsidRPr="00770CD1">
        <w:rPr>
          <w:rFonts w:ascii="Times New Roman" w:hAnsi="Times New Roman" w:cs="Times New Roman"/>
          <w:b/>
          <w:bCs/>
          <w:sz w:val="26"/>
          <w:szCs w:val="26"/>
        </w:rPr>
        <w:t>П</w:t>
      </w:r>
      <w:r w:rsidRPr="00770CD1">
        <w:rPr>
          <w:rFonts w:ascii="Times New Roman" w:hAnsi="Times New Roman" w:cs="Times New Roman"/>
          <w:b/>
          <w:sz w:val="26"/>
          <w:szCs w:val="26"/>
        </w:rPr>
        <w:t>еречень координат характерных точек границ зон планируемого размещения линейных объектов</w:t>
      </w:r>
      <w:bookmarkEnd w:id="9"/>
    </w:p>
    <w:p w:rsidR="002D1142" w:rsidRDefault="002D1142">
      <w:pPr>
        <w:tabs>
          <w:tab w:val="left" w:pos="993"/>
        </w:tabs>
        <w:jc w:val="center"/>
        <w:rPr>
          <w:rFonts w:ascii="Times New Roman" w:hAnsi="Times New Roman" w:cs="Times New Roman"/>
          <w:sz w:val="26"/>
          <w:szCs w:val="26"/>
        </w:rPr>
      </w:pP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Координаты характерных точек границ зоны планируемого размещения линейных объектов в системе координат МСК-8</w:t>
      </w:r>
      <w:r w:rsidR="00AA5E70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 xml:space="preserve"> (зона 2) представлены в таблице 3.</w:t>
      </w:r>
    </w:p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Перечень координат характерных точек границ зон планируемого размещения</w:t>
      </w:r>
    </w:p>
    <w:p w:rsidR="002D1142" w:rsidRDefault="00FA314E">
      <w:pPr>
        <w:pStyle w:val="afff4"/>
        <w:jc w:val="righ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Таблица 3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5"/>
        <w:gridCol w:w="3223"/>
        <w:gridCol w:w="3760"/>
      </w:tblGrid>
      <w:tr w:rsidR="00833FCE" w:rsidRPr="002F14A1" w:rsidTr="00591605">
        <w:trPr>
          <w:cantSplit/>
          <w:trHeight w:val="20"/>
          <w:tblHeader/>
        </w:trPr>
        <w:tc>
          <w:tcPr>
            <w:tcW w:w="2685" w:type="dxa"/>
            <w:shd w:val="clear" w:color="auto" w:fill="auto"/>
            <w:vAlign w:val="center"/>
            <w:hideMark/>
          </w:tcPr>
          <w:p w:rsidR="00833FCE" w:rsidRPr="002F14A1" w:rsidRDefault="00833FCE" w:rsidP="00833FCE">
            <w:pPr>
              <w:jc w:val="center"/>
              <w:rPr>
                <w:b/>
                <w:sz w:val="18"/>
                <w:szCs w:val="18"/>
              </w:rPr>
            </w:pPr>
            <w:bookmarkStart w:id="10" w:name="_Toc529370121"/>
            <w:bookmarkStart w:id="11" w:name="_Toc516230272"/>
            <w:r w:rsidRPr="002F14A1">
              <w:rPr>
                <w:b/>
                <w:sz w:val="18"/>
                <w:szCs w:val="18"/>
              </w:rPr>
              <w:t>Номер характерной точки</w:t>
            </w:r>
          </w:p>
        </w:tc>
        <w:tc>
          <w:tcPr>
            <w:tcW w:w="3223" w:type="dxa"/>
            <w:shd w:val="clear" w:color="auto" w:fill="auto"/>
            <w:vAlign w:val="center"/>
            <w:hideMark/>
          </w:tcPr>
          <w:p w:rsidR="00833FCE" w:rsidRPr="002F14A1" w:rsidRDefault="00833FCE" w:rsidP="00833FCE">
            <w:pPr>
              <w:jc w:val="center"/>
              <w:rPr>
                <w:b/>
                <w:sz w:val="18"/>
                <w:szCs w:val="18"/>
              </w:rPr>
            </w:pPr>
            <w:r w:rsidRPr="002F14A1">
              <w:rPr>
                <w:b/>
                <w:sz w:val="18"/>
                <w:szCs w:val="18"/>
              </w:rPr>
              <w:t>X</w:t>
            </w:r>
          </w:p>
        </w:tc>
        <w:tc>
          <w:tcPr>
            <w:tcW w:w="3760" w:type="dxa"/>
            <w:shd w:val="clear" w:color="auto" w:fill="auto"/>
            <w:vAlign w:val="center"/>
            <w:hideMark/>
          </w:tcPr>
          <w:p w:rsidR="00833FCE" w:rsidRPr="002F14A1" w:rsidRDefault="00833FCE" w:rsidP="00833FCE">
            <w:pPr>
              <w:jc w:val="center"/>
              <w:rPr>
                <w:b/>
                <w:sz w:val="18"/>
                <w:szCs w:val="18"/>
              </w:rPr>
            </w:pPr>
            <w:r w:rsidRPr="002F14A1">
              <w:rPr>
                <w:b/>
                <w:sz w:val="18"/>
                <w:szCs w:val="18"/>
              </w:rPr>
              <w:t>Y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979666.47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2525740.03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981171.15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2527602.97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981391.71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2527876.03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4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981476.98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2527870.23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5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981482.71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2527954.44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6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981412.24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2527957.70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7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981411.23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2527961.96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8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981397.98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2527963.01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981390.86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2527972.68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10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981376.56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2528018.38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11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981354.10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2528059.69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12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981339.84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2528051.94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13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981294.53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2527964.50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14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981289.19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2527936.38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15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981280.29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2527909.14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16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981266.29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2527882.36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17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981205.90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2527945.46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18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980993.51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2527742.17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19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981059.81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2527672.90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20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981044.56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2527657.10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21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980972.32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2527567.98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22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980909.66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2527461.73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23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980844.92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2527356.73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24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980759.20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2527251.42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980671.56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2527147.74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lastRenderedPageBreak/>
              <w:t>26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980577.02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2527029.45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27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980313.16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2526698.96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28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979787.66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2526042.03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29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979733.13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2525979.35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30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979688.89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2525934.34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31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979451.88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2525976.93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32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979422.03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2526006.72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33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979360.15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2526023.23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34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979315.39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2526004.23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35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979279.58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2525975.37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36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979187.47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2525629.97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37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979386.04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2525577.04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38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979408.56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2525664.77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39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979455.01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2525687.20</w:t>
            </w:r>
          </w:p>
        </w:tc>
      </w:tr>
      <w:tr w:rsidR="00591605" w:rsidRPr="002F14A1" w:rsidTr="00591605">
        <w:trPr>
          <w:cantSplit/>
          <w:trHeight w:val="20"/>
        </w:trPr>
        <w:tc>
          <w:tcPr>
            <w:tcW w:w="2685" w:type="dxa"/>
            <w:shd w:val="clear" w:color="auto" w:fill="auto"/>
            <w:vAlign w:val="center"/>
            <w:hideMark/>
          </w:tcPr>
          <w:p w:rsidR="00591605" w:rsidRPr="002F14A1" w:rsidRDefault="00591605" w:rsidP="00833FCE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40</w:t>
            </w:r>
          </w:p>
        </w:tc>
        <w:tc>
          <w:tcPr>
            <w:tcW w:w="3223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979482.43</w:t>
            </w:r>
          </w:p>
        </w:tc>
        <w:tc>
          <w:tcPr>
            <w:tcW w:w="3760" w:type="dxa"/>
            <w:shd w:val="clear" w:color="auto" w:fill="auto"/>
            <w:vAlign w:val="bottom"/>
          </w:tcPr>
          <w:p w:rsidR="00591605" w:rsidRPr="002F14A1" w:rsidRDefault="00591605" w:rsidP="000B657A">
            <w:pPr>
              <w:jc w:val="center"/>
              <w:rPr>
                <w:sz w:val="18"/>
                <w:szCs w:val="18"/>
              </w:rPr>
            </w:pPr>
            <w:r w:rsidRPr="002F14A1">
              <w:rPr>
                <w:sz w:val="18"/>
                <w:szCs w:val="18"/>
              </w:rPr>
              <w:t>2525789.84</w:t>
            </w:r>
          </w:p>
        </w:tc>
      </w:tr>
    </w:tbl>
    <w:p w:rsidR="00B1264A" w:rsidRDefault="00B1264A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Координаты характерных точек границ красных линий в системе координат МСК-18 (зона 2) представлены в таблице 4.</w:t>
      </w:r>
    </w:p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Перечень координат характерных точек красных линий</w:t>
      </w:r>
    </w:p>
    <w:p w:rsidR="002D1142" w:rsidRDefault="00FA314E">
      <w:pPr>
        <w:pStyle w:val="afff4"/>
        <w:jc w:val="righ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Таблица 4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3260"/>
        <w:gridCol w:w="3686"/>
      </w:tblGrid>
      <w:tr w:rsidR="002D1142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Номер характерной точки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X</w:t>
            </w:r>
          </w:p>
        </w:tc>
        <w:tc>
          <w:tcPr>
            <w:tcW w:w="3686" w:type="dxa"/>
            <w:shd w:val="clear" w:color="auto" w:fill="auto"/>
            <w:vAlign w:val="center"/>
            <w:hideMark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Y</w:t>
            </w:r>
          </w:p>
        </w:tc>
      </w:tr>
      <w:tr w:rsidR="002D1142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2D1142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2D1142" w:rsidRDefault="00B1264A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-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2D1142" w:rsidRDefault="00B1264A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-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2D1142" w:rsidRDefault="00B1264A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-</w:t>
            </w:r>
          </w:p>
        </w:tc>
      </w:tr>
    </w:tbl>
    <w:p w:rsidR="002D1142" w:rsidRDefault="002D1142">
      <w:pPr>
        <w:pStyle w:val="afff2"/>
        <w:tabs>
          <w:tab w:val="left" w:pos="851"/>
        </w:tabs>
        <w:ind w:left="567" w:right="566"/>
        <w:rPr>
          <w:rFonts w:ascii="Times New Roman" w:hAnsi="Times New Roman" w:cs="Times New Roman"/>
          <w:bCs/>
          <w:sz w:val="26"/>
          <w:szCs w:val="26"/>
          <w:lang w:val="en-US"/>
        </w:rPr>
      </w:pPr>
    </w:p>
    <w:p w:rsidR="002D1142" w:rsidRDefault="002D1142">
      <w:pPr>
        <w:pStyle w:val="afff2"/>
        <w:tabs>
          <w:tab w:val="left" w:pos="851"/>
        </w:tabs>
        <w:ind w:left="567" w:right="566"/>
        <w:rPr>
          <w:rFonts w:ascii="Times New Roman" w:hAnsi="Times New Roman" w:cs="Times New Roman"/>
          <w:bCs/>
          <w:sz w:val="26"/>
          <w:szCs w:val="26"/>
          <w:lang w:val="en-US"/>
        </w:rPr>
      </w:pPr>
    </w:p>
    <w:p w:rsidR="002D1142" w:rsidRPr="00B1264A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B1264A">
        <w:rPr>
          <w:rFonts w:ascii="Times New Roman" w:hAnsi="Times New Roman" w:cs="Times New Roman"/>
          <w:b/>
          <w:bCs/>
          <w:sz w:val="26"/>
          <w:szCs w:val="26"/>
        </w:rPr>
        <w:t>П</w:t>
      </w:r>
      <w:r w:rsidRPr="00B1264A">
        <w:rPr>
          <w:rFonts w:ascii="Times New Roman" w:hAnsi="Times New Roman" w:cs="Times New Roman"/>
          <w:b/>
          <w:sz w:val="26"/>
          <w:szCs w:val="26"/>
        </w:rPr>
        <w:t>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0"/>
    </w:p>
    <w:p w:rsidR="002D1142" w:rsidRDefault="002D1142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Линейные объекты, подлежащие переносу (переустройству) из зоны планируемого размещения линейного объекта, отсутствуют.</w:t>
      </w:r>
    </w:p>
    <w:p w:rsidR="002D1142" w:rsidRDefault="002D1142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Pr="00B1264A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12" w:name="_Toc529370122"/>
      <w:bookmarkStart w:id="13" w:name="_Toc516230273"/>
      <w:bookmarkEnd w:id="11"/>
      <w:r w:rsidRPr="00B1264A">
        <w:rPr>
          <w:rFonts w:ascii="Times New Roman" w:hAnsi="Times New Roman" w:cs="Times New Roman"/>
          <w:b/>
          <w:bCs/>
          <w:sz w:val="26"/>
          <w:szCs w:val="26"/>
        </w:rPr>
        <w:t>П</w:t>
      </w:r>
      <w:r w:rsidRPr="00B1264A">
        <w:rPr>
          <w:rFonts w:ascii="Times New Roman" w:hAnsi="Times New Roman" w:cs="Times New Roman"/>
          <w:b/>
          <w:sz w:val="26"/>
          <w:szCs w:val="26"/>
        </w:rPr>
        <w:t>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2"/>
    </w:p>
    <w:p w:rsidR="002D1142" w:rsidRDefault="002D1142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afff4"/>
        <w:rPr>
          <w:rStyle w:val="blk"/>
          <w:rFonts w:ascii="Times New Roman" w:hAnsi="Times New Roman"/>
          <w:sz w:val="26"/>
          <w:szCs w:val="26"/>
        </w:rPr>
      </w:pPr>
      <w:r>
        <w:rPr>
          <w:rStyle w:val="blk"/>
          <w:rFonts w:ascii="Times New Roman" w:hAnsi="Times New Roman"/>
          <w:sz w:val="26"/>
          <w:szCs w:val="26"/>
        </w:rPr>
        <w:t>Строительство объектов капитального строительства в составе линейного объекта не предусмотрено. Предельные параметры разрешенного строительства, реконструкции объектов капитального строительства представлены в таблице 5.</w:t>
      </w:r>
    </w:p>
    <w:p w:rsidR="002D1142" w:rsidRDefault="002D1142">
      <w:pPr>
        <w:pStyle w:val="afff4"/>
        <w:rPr>
          <w:rFonts w:ascii="Times New Roman" w:hAnsi="Times New Roman"/>
          <w:sz w:val="26"/>
          <w:szCs w:val="26"/>
        </w:rPr>
      </w:pPr>
    </w:p>
    <w:p w:rsidR="002D1142" w:rsidRDefault="00FA314E">
      <w:pPr>
        <w:pStyle w:val="afff4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Предельные параметры разрешенного строительства</w:t>
      </w:r>
    </w:p>
    <w:p w:rsidR="002D1142" w:rsidRDefault="00FA314E">
      <w:pPr>
        <w:pStyle w:val="afff4"/>
        <w:jc w:val="righ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Таблица 5</w:t>
      </w:r>
    </w:p>
    <w:tbl>
      <w:tblPr>
        <w:tblStyle w:val="af5"/>
        <w:tblW w:w="0" w:type="auto"/>
        <w:tblInd w:w="250" w:type="dxa"/>
        <w:tblLook w:val="04A0" w:firstRow="1" w:lastRow="0" w:firstColumn="1" w:lastColumn="0" w:noHBand="0" w:noVBand="1"/>
      </w:tblPr>
      <w:tblGrid>
        <w:gridCol w:w="6504"/>
        <w:gridCol w:w="2852"/>
      </w:tblGrid>
      <w:tr w:rsidR="002D1142">
        <w:trPr>
          <w:trHeight w:val="20"/>
          <w:tblHeader/>
        </w:trPr>
        <w:tc>
          <w:tcPr>
            <w:tcW w:w="6504" w:type="dxa"/>
            <w:vAlign w:val="center"/>
          </w:tcPr>
          <w:p w:rsidR="002D1142" w:rsidRDefault="00FA314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Предельный параметр</w:t>
            </w:r>
          </w:p>
        </w:tc>
        <w:tc>
          <w:tcPr>
            <w:tcW w:w="2852" w:type="dxa"/>
            <w:vAlign w:val="center"/>
          </w:tcPr>
          <w:p w:rsidR="002D1142" w:rsidRDefault="00FA314E">
            <w:pPr>
              <w:pStyle w:val="afff4"/>
              <w:ind w:left="0" w:firstLine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Значение</w:t>
            </w:r>
          </w:p>
        </w:tc>
      </w:tr>
      <w:tr w:rsidR="002D1142">
        <w:trPr>
          <w:trHeight w:val="20"/>
        </w:trPr>
        <w:tc>
          <w:tcPr>
            <w:tcW w:w="6504" w:type="dxa"/>
          </w:tcPr>
          <w:p w:rsidR="002D1142" w:rsidRDefault="00FA314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Предельное количество этажей и (или) предельная высота объектов капитального строительства, входящих в состав линейного объекта, в границах каждой зоны планируемого размещения таких объектов</w:t>
            </w:r>
          </w:p>
        </w:tc>
        <w:tc>
          <w:tcPr>
            <w:tcW w:w="2852" w:type="dxa"/>
            <w:vMerge w:val="restart"/>
            <w:vAlign w:val="center"/>
          </w:tcPr>
          <w:p w:rsidR="002D1142" w:rsidRDefault="00FA314E">
            <w:pPr>
              <w:pStyle w:val="afff4"/>
              <w:ind w:left="0" w:firstLine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не подлежат установлению</w:t>
            </w:r>
          </w:p>
          <w:p w:rsidR="002D1142" w:rsidRDefault="002D1142">
            <w:pPr>
              <w:pStyle w:val="afff4"/>
              <w:ind w:left="0" w:firstLine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D1142">
        <w:trPr>
          <w:trHeight w:val="20"/>
        </w:trPr>
        <w:tc>
          <w:tcPr>
            <w:tcW w:w="6504" w:type="dxa"/>
          </w:tcPr>
          <w:p w:rsidR="002D1142" w:rsidRDefault="00FA314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Максимальный процент застройки каждой зоны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планируемого размещения объектов капитального строительства, входящих в состав линейного объекта, определяемый как отношение площади зоны планируемого размещения объекта капитального строительства, входящего в состав линейного объекта, которая может быть застроена, ко всей площади этой зоны</w:t>
            </w:r>
          </w:p>
        </w:tc>
        <w:tc>
          <w:tcPr>
            <w:tcW w:w="2852" w:type="dxa"/>
            <w:vMerge/>
            <w:vAlign w:val="center"/>
          </w:tcPr>
          <w:p w:rsidR="002D1142" w:rsidRDefault="002D1142">
            <w:pPr>
              <w:pStyle w:val="afff4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D1142">
        <w:trPr>
          <w:trHeight w:val="20"/>
        </w:trPr>
        <w:tc>
          <w:tcPr>
            <w:tcW w:w="6504" w:type="dxa"/>
          </w:tcPr>
          <w:p w:rsidR="002D1142" w:rsidRDefault="00FA314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Минимальные отступы от границ земельных участков в целях определения мест допустимого размещения объектов капитального строительства, которые входят в состав линейного объекта и за пределами которых запрещено строительство таких объектов, в границах каждой зоны планируемого размещения объектов капитального строительства, входящих в состав линейного объекта</w:t>
            </w:r>
          </w:p>
        </w:tc>
        <w:tc>
          <w:tcPr>
            <w:tcW w:w="2852" w:type="dxa"/>
            <w:vMerge/>
            <w:vAlign w:val="center"/>
          </w:tcPr>
          <w:p w:rsidR="002D1142" w:rsidRDefault="002D1142">
            <w:pPr>
              <w:pStyle w:val="afff4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D1142">
        <w:trPr>
          <w:trHeight w:val="20"/>
        </w:trPr>
        <w:tc>
          <w:tcPr>
            <w:tcW w:w="6504" w:type="dxa"/>
          </w:tcPr>
          <w:p w:rsidR="002D1142" w:rsidRDefault="00FA314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Требования к архитектурным решениям объектов капитального строительства, входящих в состав линейного объекта, в границах каждой зоны планируемого размещения таких объектов, расположенной в границах территории исторического поселения федерального или регионального значения, с указанием:</w:t>
            </w:r>
          </w:p>
          <w:p w:rsidR="002D1142" w:rsidRDefault="00FA314E">
            <w:pPr>
              <w:pStyle w:val="afff2"/>
              <w:numPr>
                <w:ilvl w:val="0"/>
                <w:numId w:val="27"/>
              </w:numPr>
              <w:ind w:left="0" w:firstLine="45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Требований к цветовому решению внешнего облика таких объектов;</w:t>
            </w:r>
          </w:p>
          <w:p w:rsidR="002D1142" w:rsidRDefault="00FA314E">
            <w:pPr>
              <w:pStyle w:val="afff2"/>
              <w:numPr>
                <w:ilvl w:val="0"/>
                <w:numId w:val="27"/>
              </w:numPr>
              <w:ind w:left="0" w:firstLine="45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требований к строительным материалам, определяющим внешний облик таких объектов;</w:t>
            </w:r>
          </w:p>
          <w:p w:rsidR="002D1142" w:rsidRDefault="00FA314E">
            <w:pPr>
              <w:pStyle w:val="afff2"/>
              <w:numPr>
                <w:ilvl w:val="0"/>
                <w:numId w:val="27"/>
              </w:numPr>
              <w:ind w:left="0" w:firstLine="45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требований к объемно-пространственным, архитектурно-стилистическим и иным характеристикам таких объектов, влияющим на их внешний облик и (или) на композицию, а также на силуэт застройки исторического поселения</w:t>
            </w:r>
          </w:p>
        </w:tc>
        <w:tc>
          <w:tcPr>
            <w:tcW w:w="2852" w:type="dxa"/>
            <w:vMerge/>
            <w:vAlign w:val="center"/>
          </w:tcPr>
          <w:p w:rsidR="002D1142" w:rsidRDefault="002D1142">
            <w:pPr>
              <w:pStyle w:val="afff4"/>
              <w:ind w:left="0" w:firstLine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2D1142" w:rsidRDefault="002D1142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Pr="00D20656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14" w:name="_Toc529370123"/>
      <w:bookmarkStart w:id="15" w:name="_Toc516230274"/>
      <w:bookmarkEnd w:id="13"/>
      <w:r w:rsidRPr="00D20656">
        <w:rPr>
          <w:rFonts w:ascii="Times New Roman" w:hAnsi="Times New Roman" w:cs="Times New Roman"/>
          <w:b/>
          <w:sz w:val="26"/>
          <w:szCs w:val="26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4"/>
    </w:p>
    <w:p w:rsidR="002D1142" w:rsidRDefault="002D1142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afff4"/>
        <w:ind w:left="142" w:firstLine="709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местах пересечения планируемых документацией по планировке территории линейных объектов с существующими линейными объектами предусматривается защитные футляры и переустройство ЛЭП (линии электропередачи).</w:t>
      </w:r>
    </w:p>
    <w:p w:rsidR="002D1142" w:rsidRDefault="00FA314E">
      <w:pPr>
        <w:pStyle w:val="afff4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>На момент разработки проекта планировки территории на проектируемой территории отсутствуют существующие объекты капитального строительства сторонних организаций, а также отсутствует информация о ранее утвержденных документациях по планировке территории на данную территорию. Поэтому мероприятия по защите существующих, строящихся и планируемых объектов капитального строительства от возможного негативного воздействия в связи с размещением линейных объектов не предусматривались.</w:t>
      </w:r>
    </w:p>
    <w:p w:rsidR="002D1142" w:rsidRDefault="002D1142">
      <w:pPr>
        <w:pStyle w:val="afff4"/>
        <w:jc w:val="right"/>
        <w:rPr>
          <w:rFonts w:ascii="Times New Roman" w:hAnsi="Times New Roman"/>
          <w:sz w:val="26"/>
          <w:szCs w:val="26"/>
        </w:rPr>
      </w:pPr>
    </w:p>
    <w:p w:rsidR="002D1142" w:rsidRDefault="002D1142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Pr="00CC20CC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16" w:name="_Toc529370124"/>
      <w:bookmarkStart w:id="17" w:name="_Toc516230275"/>
      <w:bookmarkEnd w:id="15"/>
      <w:r w:rsidRPr="00CC20CC">
        <w:rPr>
          <w:rFonts w:ascii="Times New Roman" w:hAnsi="Times New Roman" w:cs="Times New Roman"/>
          <w:b/>
          <w:sz w:val="26"/>
          <w:szCs w:val="26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6"/>
    </w:p>
    <w:p w:rsidR="002D1142" w:rsidRDefault="002D1142">
      <w:pPr>
        <w:tabs>
          <w:tab w:val="left" w:pos="851"/>
          <w:tab w:val="left" w:pos="993"/>
        </w:tabs>
        <w:jc w:val="center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Согласно актам государственной историко-культурной экспертизы на планируемой территории, подлежащей хозяйственному освоению,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 отсутствуют.</w:t>
      </w:r>
    </w:p>
    <w:p w:rsidR="002D1142" w:rsidRDefault="00FA314E">
      <w:pPr>
        <w:pStyle w:val="afff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Планируемая территория расположена вне зон охраны и защитных зон объектов культурного наследия.</w:t>
      </w:r>
    </w:p>
    <w:p w:rsidR="002D1142" w:rsidRDefault="002D1142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2D1142" w:rsidRPr="00CC20CC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18" w:name="_Toc529370125"/>
      <w:bookmarkStart w:id="19" w:name="_Toc516230276"/>
      <w:bookmarkEnd w:id="17"/>
      <w:r w:rsidRPr="00CC20CC">
        <w:rPr>
          <w:rFonts w:ascii="Times New Roman" w:hAnsi="Times New Roman" w:cs="Times New Roman"/>
          <w:b/>
          <w:sz w:val="26"/>
          <w:szCs w:val="26"/>
        </w:rPr>
        <w:t>Информация о необходимости осуществления мероприятий по охране окружающей среды</w:t>
      </w:r>
      <w:bookmarkEnd w:id="18"/>
    </w:p>
    <w:p w:rsidR="002D1142" w:rsidRDefault="002D1142">
      <w:pPr>
        <w:tabs>
          <w:tab w:val="left" w:pos="851"/>
          <w:tab w:val="left" w:pos="993"/>
        </w:tabs>
        <w:jc w:val="center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pStyle w:val="2d"/>
        <w:shd w:val="clear" w:color="auto" w:fill="auto"/>
        <w:spacing w:line="240" w:lineRule="auto"/>
        <w:ind w:right="140" w:firstLine="709"/>
        <w:jc w:val="both"/>
        <w:rPr>
          <w:sz w:val="26"/>
          <w:szCs w:val="26"/>
          <w:lang w:bidi="ru-RU"/>
        </w:rPr>
      </w:pPr>
      <w:r>
        <w:rPr>
          <w:sz w:val="26"/>
          <w:szCs w:val="26"/>
          <w:lang w:bidi="ru-RU"/>
        </w:rPr>
        <w:t>На всех стадиях строительства и дальнейшей эксплуатации линейного объекта, несмотря на применение современных технологий и оборудования, будет оказываться определенное влияние на природные экосистемы (атмосферный воздух, поверхностные и подземные воды, почвы, животный и растительный мир).</w:t>
      </w:r>
    </w:p>
    <w:p w:rsidR="002D1142" w:rsidRDefault="00FA314E">
      <w:pPr>
        <w:pStyle w:val="2d"/>
        <w:shd w:val="clear" w:color="auto" w:fill="auto"/>
        <w:spacing w:line="240" w:lineRule="auto"/>
        <w:ind w:right="140" w:firstLine="709"/>
        <w:jc w:val="both"/>
        <w:rPr>
          <w:sz w:val="26"/>
          <w:szCs w:val="26"/>
          <w:lang w:bidi="ru-RU"/>
        </w:rPr>
      </w:pPr>
      <w:r>
        <w:rPr>
          <w:sz w:val="26"/>
          <w:szCs w:val="26"/>
          <w:lang w:bidi="ru-RU"/>
        </w:rPr>
        <w:t>Для предотвращения и снижения последствий влияния линейного объекта необходимо предусмотреть комплекс мероприятий, обеспечивающих минимизацию воздействия планируемого к размещению линейного объекта на окружающую среду:</w:t>
      </w:r>
    </w:p>
    <w:p w:rsidR="002D1142" w:rsidRDefault="00FA314E">
      <w:pPr>
        <w:pStyle w:val="2d"/>
        <w:shd w:val="clear" w:color="auto" w:fill="auto"/>
        <w:spacing w:line="240" w:lineRule="auto"/>
        <w:ind w:right="140" w:firstLine="709"/>
        <w:jc w:val="both"/>
        <w:rPr>
          <w:sz w:val="26"/>
          <w:szCs w:val="26"/>
          <w:lang w:bidi="ru-RU"/>
        </w:rPr>
      </w:pPr>
      <w:r>
        <w:rPr>
          <w:sz w:val="26"/>
          <w:szCs w:val="26"/>
          <w:lang w:bidi="ru-RU"/>
        </w:rPr>
        <w:t>мероприятия по защите поверхностных и подземных вод;</w:t>
      </w:r>
    </w:p>
    <w:p w:rsidR="002D1142" w:rsidRDefault="00FA314E">
      <w:pPr>
        <w:pStyle w:val="2d"/>
        <w:shd w:val="clear" w:color="auto" w:fill="auto"/>
        <w:spacing w:line="240" w:lineRule="auto"/>
        <w:ind w:right="140" w:firstLine="709"/>
        <w:jc w:val="both"/>
        <w:rPr>
          <w:sz w:val="26"/>
          <w:szCs w:val="26"/>
          <w:lang w:bidi="ru-RU"/>
        </w:rPr>
      </w:pPr>
      <w:r>
        <w:rPr>
          <w:sz w:val="26"/>
          <w:szCs w:val="26"/>
          <w:lang w:bidi="ru-RU"/>
        </w:rPr>
        <w:t>мероприятия по охране атмосферного воздуха;</w:t>
      </w:r>
    </w:p>
    <w:p w:rsidR="002D1142" w:rsidRDefault="00FA314E">
      <w:pPr>
        <w:pStyle w:val="2d"/>
        <w:shd w:val="clear" w:color="auto" w:fill="auto"/>
        <w:spacing w:line="240" w:lineRule="auto"/>
        <w:ind w:right="140" w:firstLine="709"/>
        <w:jc w:val="both"/>
        <w:rPr>
          <w:sz w:val="26"/>
          <w:szCs w:val="26"/>
          <w:lang w:bidi="ru-RU"/>
        </w:rPr>
      </w:pPr>
      <w:r>
        <w:rPr>
          <w:sz w:val="26"/>
          <w:szCs w:val="26"/>
          <w:lang w:bidi="ru-RU"/>
        </w:rPr>
        <w:t>мероприятия по охране земельных ресурсов и растительности;</w:t>
      </w:r>
    </w:p>
    <w:p w:rsidR="002D1142" w:rsidRDefault="00FA314E">
      <w:pPr>
        <w:pStyle w:val="2d"/>
        <w:shd w:val="clear" w:color="auto" w:fill="auto"/>
        <w:spacing w:line="240" w:lineRule="auto"/>
        <w:ind w:right="140" w:firstLine="709"/>
        <w:jc w:val="both"/>
        <w:rPr>
          <w:sz w:val="26"/>
          <w:szCs w:val="26"/>
          <w:lang w:bidi="ru-RU"/>
        </w:rPr>
      </w:pPr>
      <w:r>
        <w:rPr>
          <w:sz w:val="26"/>
          <w:szCs w:val="26"/>
          <w:lang w:bidi="ru-RU"/>
        </w:rPr>
        <w:t>мероприятия по охране животного мира.</w:t>
      </w:r>
    </w:p>
    <w:p w:rsidR="002D1142" w:rsidRDefault="002D11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D1142" w:rsidRPr="00CC20CC" w:rsidRDefault="00FA314E">
      <w:pPr>
        <w:pStyle w:val="afff2"/>
        <w:numPr>
          <w:ilvl w:val="0"/>
          <w:numId w:val="7"/>
        </w:numPr>
        <w:tabs>
          <w:tab w:val="left" w:pos="851"/>
        </w:tabs>
        <w:ind w:left="567" w:right="566" w:firstLine="0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20" w:name="_Toc529370126"/>
      <w:bookmarkEnd w:id="6"/>
      <w:bookmarkEnd w:id="7"/>
      <w:bookmarkEnd w:id="19"/>
      <w:r w:rsidRPr="00CC20CC">
        <w:rPr>
          <w:rFonts w:ascii="Times New Roman" w:hAnsi="Times New Roman" w:cs="Times New Roman"/>
          <w:b/>
          <w:sz w:val="26"/>
          <w:szCs w:val="26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20"/>
    </w:p>
    <w:p w:rsidR="002D1142" w:rsidRDefault="002D1142">
      <w:pPr>
        <w:ind w:firstLine="851"/>
        <w:jc w:val="center"/>
        <w:rPr>
          <w:rFonts w:ascii="Times New Roman" w:hAnsi="Times New Roman" w:cs="Times New Roman"/>
          <w:bCs/>
          <w:sz w:val="26"/>
          <w:szCs w:val="26"/>
        </w:rPr>
      </w:pPr>
    </w:p>
    <w:p w:rsidR="002D1142" w:rsidRDefault="00FA314E">
      <w:pPr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Согласно информации МЧС России, необходимо предусмотреть мероприятия по защите территории от чрезвычайных ситуаций природного и техногенного характера:</w:t>
      </w:r>
    </w:p>
    <w:p w:rsidR="002D1142" w:rsidRDefault="00FA314E">
      <w:pPr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учесть возможность возникновения чрезвычайных ситуаций в результате возможных аварий на объекте – пожара, взрыва, иных возможных аварий, исходя из технологии работы объекта;</w:t>
      </w:r>
    </w:p>
    <w:p w:rsidR="002D1142" w:rsidRDefault="00FA314E">
      <w:pPr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lastRenderedPageBreak/>
        <w:t xml:space="preserve">разработать мероприятия по обеспечению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взрывопожаробезопасности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объекта в соответствии с обязательными требованиями, установленными федеральными законами о технических регламентах, и требованиями </w:t>
      </w:r>
    </w:p>
    <w:p w:rsidR="002D1142" w:rsidRDefault="00FA314E">
      <w:pPr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нормативных документов по пожарной безопасности, с учетом нормативного времени прибытия первых пожарно-спасательных подразделений;</w:t>
      </w:r>
    </w:p>
    <w:p w:rsidR="002D1142" w:rsidRDefault="00FA314E">
      <w:pPr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proofErr w:type="gramStart"/>
      <w:r>
        <w:rPr>
          <w:rFonts w:ascii="Times New Roman" w:hAnsi="Times New Roman" w:cs="Times New Roman"/>
          <w:bCs/>
          <w:sz w:val="26"/>
          <w:szCs w:val="26"/>
        </w:rPr>
        <w:t>разработать</w:t>
      </w:r>
      <w:proofErr w:type="gramEnd"/>
      <w:r>
        <w:rPr>
          <w:rFonts w:ascii="Times New Roman" w:hAnsi="Times New Roman" w:cs="Times New Roman"/>
          <w:bCs/>
          <w:sz w:val="26"/>
          <w:szCs w:val="26"/>
        </w:rPr>
        <w:t xml:space="preserve"> решение по организации эвакуации людей с территории проектируемого объекта и обеспечению беспрепятственного ввода на территорию объекта сил и средств для ликвидации чрезвычайных ситуаций;</w:t>
      </w:r>
    </w:p>
    <w:p w:rsidR="002D1142" w:rsidRDefault="00FA314E">
      <w:pPr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предусмотреть создание резерва финансовых ресурсов для ликвидации чрезвычайных ситуаций природного и техногенного характера на проектируемом объекте.</w:t>
      </w:r>
    </w:p>
    <w:p w:rsidR="002D1142" w:rsidRDefault="002D11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4A0" w:rsidRPr="006F7DEF" w:rsidRDefault="009524A0" w:rsidP="00BE1DA3">
      <w:pPr>
        <w:rPr>
          <w:rFonts w:ascii="Times New Roman" w:hAnsi="Times New Roman" w:cs="Times New Roman"/>
          <w:sz w:val="28"/>
          <w:szCs w:val="28"/>
        </w:rPr>
      </w:pPr>
    </w:p>
    <w:sectPr w:rsidR="009524A0" w:rsidRPr="006F7DEF">
      <w:headerReference w:type="default" r:id="rId10"/>
      <w:headerReference w:type="first" r:id="rId11"/>
      <w:footerReference w:type="first" r:id="rId12"/>
      <w:pgSz w:w="11906" w:h="16838" w:code="9"/>
      <w:pgMar w:top="1134" w:right="567" w:bottom="1134" w:left="1701" w:header="284" w:footer="55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657A" w:rsidRDefault="000B657A">
      <w:r>
        <w:separator/>
      </w:r>
    </w:p>
  </w:endnote>
  <w:endnote w:type="continuationSeparator" w:id="0">
    <w:p w:rsidR="000B657A" w:rsidRDefault="000B65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rigold">
    <w:altName w:val="Times New Roman"/>
    <w:panose1 w:val="030207020404020205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657A" w:rsidRDefault="000B657A">
    <w:pPr>
      <w:pStyle w:val="a9"/>
      <w:tabs>
        <w:tab w:val="clear" w:pos="4153"/>
        <w:tab w:val="clear" w:pos="8306"/>
      </w:tabs>
      <w:rPr>
        <w:rFonts w:ascii="Times New Roman" w:hAnsi="Times New Roman" w:cs="Times New Roman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657A" w:rsidRDefault="000B657A">
      <w:r>
        <w:separator/>
      </w:r>
    </w:p>
  </w:footnote>
  <w:footnote w:type="continuationSeparator" w:id="0">
    <w:p w:rsidR="000B657A" w:rsidRDefault="000B65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8717296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0B657A" w:rsidRDefault="000B657A">
        <w:pPr>
          <w:pStyle w:val="a5"/>
          <w:tabs>
            <w:tab w:val="clear" w:pos="4153"/>
            <w:tab w:val="clear" w:pos="8306"/>
          </w:tabs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6F7DEF">
          <w:rPr>
            <w:rFonts w:ascii="Times New Roman" w:hAnsi="Times New Roman" w:cs="Times New Roman"/>
            <w:noProof/>
            <w:sz w:val="24"/>
            <w:szCs w:val="24"/>
          </w:rPr>
          <w:t>8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657A" w:rsidRDefault="000B657A">
    <w:pPr>
      <w:pStyle w:val="a5"/>
      <w:tabs>
        <w:tab w:val="clear" w:pos="4153"/>
        <w:tab w:val="clear" w:pos="8306"/>
      </w:tabs>
      <w:ind w:right="-1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D"/>
    <w:multiLevelType w:val="singleLevel"/>
    <w:tmpl w:val="E550B448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>
    <w:nsid w:val="02831615"/>
    <w:multiLevelType w:val="multilevel"/>
    <w:tmpl w:val="E3A4C490"/>
    <w:lvl w:ilvl="0">
      <w:start w:val="1"/>
      <w:numFmt w:val="decimal"/>
      <w:pStyle w:val="a"/>
      <w:lvlText w:val="%1."/>
      <w:lvlJc w:val="left"/>
      <w:pPr>
        <w:ind w:left="53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141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1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7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5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898" w:hanging="1800"/>
      </w:pPr>
      <w:rPr>
        <w:rFonts w:hint="default"/>
      </w:rPr>
    </w:lvl>
  </w:abstractNum>
  <w:abstractNum w:abstractNumId="2">
    <w:nsid w:val="1160490F"/>
    <w:multiLevelType w:val="hybridMultilevel"/>
    <w:tmpl w:val="E768FF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AC6B68"/>
    <w:multiLevelType w:val="hybridMultilevel"/>
    <w:tmpl w:val="9B9A01BC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4">
    <w:nsid w:val="173049AD"/>
    <w:multiLevelType w:val="multilevel"/>
    <w:tmpl w:val="C478A3B0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3"/>
      <w:numFmt w:val="decimal"/>
      <w:pStyle w:val="2"/>
      <w:lvlText w:val="%1.%2"/>
      <w:lvlJc w:val="left"/>
      <w:pPr>
        <w:tabs>
          <w:tab w:val="num" w:pos="3412"/>
        </w:tabs>
        <w:ind w:left="3412" w:hanging="576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lvlRestart w:val="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1E3D4D51"/>
    <w:multiLevelType w:val="hybridMultilevel"/>
    <w:tmpl w:val="D58CF2B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6">
    <w:nsid w:val="1E6F42D5"/>
    <w:multiLevelType w:val="hybridMultilevel"/>
    <w:tmpl w:val="702CCE2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7">
    <w:nsid w:val="20CA1910"/>
    <w:multiLevelType w:val="hybridMultilevel"/>
    <w:tmpl w:val="669629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8257BA"/>
    <w:multiLevelType w:val="hybridMultilevel"/>
    <w:tmpl w:val="7E2E43E6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9">
    <w:nsid w:val="28707F00"/>
    <w:multiLevelType w:val="hybridMultilevel"/>
    <w:tmpl w:val="759EB386"/>
    <w:lvl w:ilvl="0" w:tplc="638C8AEC">
      <w:start w:val="1"/>
      <w:numFmt w:val="bullet"/>
      <w:pStyle w:val="20"/>
      <w:lvlText w:val=""/>
      <w:lvlJc w:val="left"/>
      <w:pPr>
        <w:tabs>
          <w:tab w:val="num" w:pos="1644"/>
        </w:tabs>
        <w:ind w:left="1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4"/>
        </w:tabs>
        <w:ind w:left="2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4"/>
        </w:tabs>
        <w:ind w:left="3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4"/>
        </w:tabs>
        <w:ind w:left="3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4"/>
        </w:tabs>
        <w:ind w:left="4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4"/>
        </w:tabs>
        <w:ind w:left="5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4"/>
        </w:tabs>
        <w:ind w:left="5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4"/>
        </w:tabs>
        <w:ind w:left="6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4"/>
        </w:tabs>
        <w:ind w:left="7404" w:hanging="360"/>
      </w:pPr>
      <w:rPr>
        <w:rFonts w:ascii="Wingdings" w:hAnsi="Wingdings" w:hint="default"/>
      </w:rPr>
    </w:lvl>
  </w:abstractNum>
  <w:abstractNum w:abstractNumId="10">
    <w:nsid w:val="2BC275EA"/>
    <w:multiLevelType w:val="hybridMultilevel"/>
    <w:tmpl w:val="E768FF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8664FD"/>
    <w:multiLevelType w:val="hybridMultilevel"/>
    <w:tmpl w:val="FD8ECA66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2">
    <w:nsid w:val="3AFA59B0"/>
    <w:multiLevelType w:val="hybridMultilevel"/>
    <w:tmpl w:val="08B44EB0"/>
    <w:lvl w:ilvl="0" w:tplc="4418A44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B9216E9"/>
    <w:multiLevelType w:val="hybridMultilevel"/>
    <w:tmpl w:val="1318F6B0"/>
    <w:lvl w:ilvl="0" w:tplc="0E6A5884">
      <w:start w:val="1"/>
      <w:numFmt w:val="bullet"/>
      <w:pStyle w:val="a0"/>
      <w:lvlText w:val=""/>
      <w:lvlJc w:val="left"/>
      <w:pPr>
        <w:tabs>
          <w:tab w:val="num" w:pos="1077"/>
        </w:tabs>
        <w:ind w:left="1077" w:hanging="226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0"/>
        </w:tabs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0"/>
        </w:tabs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0"/>
        </w:tabs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0"/>
        </w:tabs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0"/>
        </w:tabs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0"/>
        </w:tabs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0"/>
        </w:tabs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0"/>
        </w:tabs>
        <w:ind w:left="7330" w:hanging="360"/>
      </w:pPr>
      <w:rPr>
        <w:rFonts w:ascii="Wingdings" w:hAnsi="Wingdings" w:hint="default"/>
      </w:rPr>
    </w:lvl>
  </w:abstractNum>
  <w:abstractNum w:abstractNumId="14">
    <w:nsid w:val="499633D1"/>
    <w:multiLevelType w:val="hybridMultilevel"/>
    <w:tmpl w:val="38CE881E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5">
    <w:nsid w:val="565F47D7"/>
    <w:multiLevelType w:val="multilevel"/>
    <w:tmpl w:val="892CFDFC"/>
    <w:lvl w:ilvl="0">
      <w:start w:val="1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00"/>
        </w:tabs>
        <w:ind w:left="600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Restart w:val="0"/>
      <w:pStyle w:val="4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>
    <w:nsid w:val="5A3205D6"/>
    <w:multiLevelType w:val="hybridMultilevel"/>
    <w:tmpl w:val="1494F7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483A83"/>
    <w:multiLevelType w:val="hybridMultilevel"/>
    <w:tmpl w:val="443AC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B5E019D"/>
    <w:multiLevelType w:val="hybridMultilevel"/>
    <w:tmpl w:val="03E6FB9C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9">
    <w:nsid w:val="5C0753BA"/>
    <w:multiLevelType w:val="hybridMultilevel"/>
    <w:tmpl w:val="B192A67C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0">
    <w:nsid w:val="5D2172AA"/>
    <w:multiLevelType w:val="hybridMultilevel"/>
    <w:tmpl w:val="FF0AB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FBC0D13"/>
    <w:multiLevelType w:val="hybridMultilevel"/>
    <w:tmpl w:val="9440026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2">
    <w:nsid w:val="67DC223E"/>
    <w:multiLevelType w:val="hybridMultilevel"/>
    <w:tmpl w:val="D44873F8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3">
    <w:nsid w:val="6B9F7B2C"/>
    <w:multiLevelType w:val="hybridMultilevel"/>
    <w:tmpl w:val="52748AB0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4">
    <w:nsid w:val="6C507CEE"/>
    <w:multiLevelType w:val="hybridMultilevel"/>
    <w:tmpl w:val="09E2A5E0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5">
    <w:nsid w:val="70553C5F"/>
    <w:multiLevelType w:val="hybridMultilevel"/>
    <w:tmpl w:val="90601746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6">
    <w:nsid w:val="75045CD2"/>
    <w:multiLevelType w:val="hybridMultilevel"/>
    <w:tmpl w:val="6C160B8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7">
    <w:nsid w:val="77A002B3"/>
    <w:multiLevelType w:val="hybridMultilevel"/>
    <w:tmpl w:val="59769A40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8">
    <w:nsid w:val="78551787"/>
    <w:multiLevelType w:val="hybridMultilevel"/>
    <w:tmpl w:val="DD22EEDA"/>
    <w:lvl w:ilvl="0" w:tplc="8006056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DB26D19"/>
    <w:multiLevelType w:val="hybridMultilevel"/>
    <w:tmpl w:val="FB36DFCC"/>
    <w:lvl w:ilvl="0" w:tplc="CA62A97E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num w:numId="1">
    <w:abstractNumId w:val="15"/>
  </w:num>
  <w:num w:numId="2">
    <w:abstractNumId w:val="13"/>
  </w:num>
  <w:num w:numId="3">
    <w:abstractNumId w:val="9"/>
  </w:num>
  <w:num w:numId="4">
    <w:abstractNumId w:val="4"/>
  </w:num>
  <w:num w:numId="5">
    <w:abstractNumId w:val="1"/>
  </w:num>
  <w:num w:numId="6">
    <w:abstractNumId w:val="0"/>
  </w:num>
  <w:num w:numId="7">
    <w:abstractNumId w:val="17"/>
  </w:num>
  <w:num w:numId="8">
    <w:abstractNumId w:val="28"/>
  </w:num>
  <w:num w:numId="9">
    <w:abstractNumId w:val="12"/>
  </w:num>
  <w:num w:numId="10">
    <w:abstractNumId w:val="14"/>
  </w:num>
  <w:num w:numId="11">
    <w:abstractNumId w:val="20"/>
  </w:num>
  <w:num w:numId="12">
    <w:abstractNumId w:val="8"/>
  </w:num>
  <w:num w:numId="13">
    <w:abstractNumId w:val="18"/>
  </w:num>
  <w:num w:numId="14">
    <w:abstractNumId w:val="25"/>
  </w:num>
  <w:num w:numId="15">
    <w:abstractNumId w:val="22"/>
  </w:num>
  <w:num w:numId="16">
    <w:abstractNumId w:val="21"/>
  </w:num>
  <w:num w:numId="17">
    <w:abstractNumId w:val="3"/>
  </w:num>
  <w:num w:numId="18">
    <w:abstractNumId w:val="19"/>
  </w:num>
  <w:num w:numId="19">
    <w:abstractNumId w:val="11"/>
  </w:num>
  <w:num w:numId="20">
    <w:abstractNumId w:val="5"/>
  </w:num>
  <w:num w:numId="21">
    <w:abstractNumId w:val="24"/>
  </w:num>
  <w:num w:numId="22">
    <w:abstractNumId w:val="27"/>
  </w:num>
  <w:num w:numId="23">
    <w:abstractNumId w:val="23"/>
  </w:num>
  <w:num w:numId="24">
    <w:abstractNumId w:val="6"/>
  </w:num>
  <w:num w:numId="25">
    <w:abstractNumId w:val="26"/>
  </w:num>
  <w:num w:numId="26">
    <w:abstractNumId w:val="2"/>
  </w:num>
  <w:num w:numId="27">
    <w:abstractNumId w:val="29"/>
  </w:num>
  <w:num w:numId="28">
    <w:abstractNumId w:val="10"/>
  </w:num>
  <w:num w:numId="29">
    <w:abstractNumId w:val="16"/>
  </w:num>
  <w:num w:numId="30">
    <w:abstractNumId w:val="7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680"/>
  <w:hyphenationZone w:val="357"/>
  <w:drawingGridHorizontalSpacing w:val="110"/>
  <w:drawingGridVerticalSpacing w:val="6"/>
  <w:displayHorizontalDrawingGridEvery w:val="2"/>
  <w:noPunctuationKerning/>
  <w:characterSpacingControl w:val="doNotCompress"/>
  <w:hdrShapeDefaults>
    <o:shapedefaults v:ext="edit" spidmax="1679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142"/>
    <w:rsid w:val="0002086D"/>
    <w:rsid w:val="00050B8B"/>
    <w:rsid w:val="000B657A"/>
    <w:rsid w:val="000F4E8F"/>
    <w:rsid w:val="00164333"/>
    <w:rsid w:val="002D1142"/>
    <w:rsid w:val="0033257A"/>
    <w:rsid w:val="003F03AE"/>
    <w:rsid w:val="004214EE"/>
    <w:rsid w:val="00440001"/>
    <w:rsid w:val="0049289E"/>
    <w:rsid w:val="004A5486"/>
    <w:rsid w:val="004E6CCE"/>
    <w:rsid w:val="00591605"/>
    <w:rsid w:val="005A30EA"/>
    <w:rsid w:val="005B6316"/>
    <w:rsid w:val="00611A36"/>
    <w:rsid w:val="0066076B"/>
    <w:rsid w:val="006F7DEF"/>
    <w:rsid w:val="00752D36"/>
    <w:rsid w:val="00770CD1"/>
    <w:rsid w:val="00773C20"/>
    <w:rsid w:val="007B2EBC"/>
    <w:rsid w:val="008007CA"/>
    <w:rsid w:val="00833FCE"/>
    <w:rsid w:val="00854580"/>
    <w:rsid w:val="008A3D8B"/>
    <w:rsid w:val="009524A0"/>
    <w:rsid w:val="00996716"/>
    <w:rsid w:val="009A003F"/>
    <w:rsid w:val="009A5E6D"/>
    <w:rsid w:val="00A11116"/>
    <w:rsid w:val="00A647B7"/>
    <w:rsid w:val="00A75F05"/>
    <w:rsid w:val="00AA5E70"/>
    <w:rsid w:val="00B1264A"/>
    <w:rsid w:val="00B14CFC"/>
    <w:rsid w:val="00B415F9"/>
    <w:rsid w:val="00BA4CD3"/>
    <w:rsid w:val="00BB188C"/>
    <w:rsid w:val="00BE1DA3"/>
    <w:rsid w:val="00C35513"/>
    <w:rsid w:val="00C77C0E"/>
    <w:rsid w:val="00CB7C6A"/>
    <w:rsid w:val="00CC20CC"/>
    <w:rsid w:val="00CE5E5A"/>
    <w:rsid w:val="00CE62B3"/>
    <w:rsid w:val="00D20656"/>
    <w:rsid w:val="00D63EBF"/>
    <w:rsid w:val="00D710A3"/>
    <w:rsid w:val="00E7693E"/>
    <w:rsid w:val="00EF6552"/>
    <w:rsid w:val="00F20C68"/>
    <w:rsid w:val="00FA314E"/>
    <w:rsid w:val="00FE0B63"/>
    <w:rsid w:val="00FE2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7937"/>
    <o:shapelayout v:ext="edit">
      <o:idmap v:ext="edit" data="1"/>
    </o:shapelayout>
  </w:shapeDefaults>
  <w:decimalSymbol w:val="."/>
  <w:listSeparator w:val=";"/>
  <w15:docId w15:val="{103E14A9-5884-4A29-82E0-A91528E7D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Pr>
      <w:rFonts w:ascii="Arial" w:hAnsi="Arial" w:cs="Arial"/>
      <w:sz w:val="22"/>
      <w:szCs w:val="22"/>
    </w:rPr>
  </w:style>
  <w:style w:type="paragraph" w:styleId="1">
    <w:name w:val="heading 1"/>
    <w:aliases w:val="1."/>
    <w:basedOn w:val="a1"/>
    <w:next w:val="a1"/>
    <w:link w:val="10"/>
    <w:qFormat/>
    <w:pPr>
      <w:keepNext/>
      <w:numPr>
        <w:numId w:val="4"/>
      </w:numPr>
      <w:overflowPunct w:val="0"/>
      <w:autoSpaceDE w:val="0"/>
      <w:autoSpaceDN w:val="0"/>
      <w:adjustRightInd w:val="0"/>
      <w:spacing w:after="240"/>
      <w:ind w:right="170"/>
      <w:textAlignment w:val="baseline"/>
      <w:outlineLvl w:val="0"/>
    </w:pPr>
    <w:rPr>
      <w:rFonts w:cs="Times New Roman"/>
      <w:b/>
      <w:caps/>
      <w:kern w:val="28"/>
      <w:szCs w:val="24"/>
    </w:rPr>
  </w:style>
  <w:style w:type="paragraph" w:styleId="2">
    <w:name w:val="heading 2"/>
    <w:basedOn w:val="a1"/>
    <w:next w:val="a1"/>
    <w:link w:val="21"/>
    <w:qFormat/>
    <w:pPr>
      <w:keepNext/>
      <w:numPr>
        <w:ilvl w:val="1"/>
        <w:numId w:val="4"/>
      </w:numPr>
      <w:overflowPunct w:val="0"/>
      <w:autoSpaceDE w:val="0"/>
      <w:autoSpaceDN w:val="0"/>
      <w:adjustRightInd w:val="0"/>
      <w:spacing w:after="240"/>
      <w:ind w:right="170"/>
      <w:jc w:val="both"/>
      <w:textAlignment w:val="baseline"/>
      <w:outlineLvl w:val="1"/>
    </w:pPr>
    <w:rPr>
      <w:rFonts w:cs="Times New Roman"/>
      <w:b/>
    </w:rPr>
  </w:style>
  <w:style w:type="paragraph" w:styleId="3">
    <w:name w:val="heading 3"/>
    <w:basedOn w:val="a1"/>
    <w:next w:val="a1"/>
    <w:link w:val="30"/>
    <w:qFormat/>
    <w:pPr>
      <w:keepNext/>
      <w:numPr>
        <w:ilvl w:val="2"/>
        <w:numId w:val="4"/>
      </w:numPr>
      <w:overflowPunct w:val="0"/>
      <w:autoSpaceDE w:val="0"/>
      <w:autoSpaceDN w:val="0"/>
      <w:adjustRightInd w:val="0"/>
      <w:ind w:right="170"/>
      <w:textAlignment w:val="baseline"/>
      <w:outlineLvl w:val="2"/>
    </w:pPr>
    <w:rPr>
      <w:rFonts w:cs="Times New Roman"/>
      <w:i/>
      <w:szCs w:val="20"/>
    </w:rPr>
  </w:style>
  <w:style w:type="paragraph" w:styleId="40">
    <w:name w:val="heading 4"/>
    <w:basedOn w:val="a1"/>
    <w:next w:val="a1"/>
    <w:qFormat/>
    <w:pPr>
      <w:keepNext/>
      <w:widowControl w:val="0"/>
      <w:numPr>
        <w:ilvl w:val="3"/>
        <w:numId w:val="1"/>
      </w:numPr>
      <w:spacing w:before="240" w:after="60"/>
      <w:outlineLvl w:val="3"/>
    </w:pPr>
    <w:rPr>
      <w:szCs w:val="20"/>
    </w:rPr>
  </w:style>
  <w:style w:type="paragraph" w:styleId="5">
    <w:name w:val="heading 5"/>
    <w:basedOn w:val="a1"/>
    <w:next w:val="a1"/>
    <w:qFormat/>
    <w:pPr>
      <w:widowControl w:val="0"/>
      <w:numPr>
        <w:ilvl w:val="4"/>
        <w:numId w:val="1"/>
      </w:numPr>
      <w:spacing w:before="240" w:after="60"/>
      <w:outlineLvl w:val="4"/>
    </w:pPr>
    <w:rPr>
      <w:i/>
      <w:szCs w:val="20"/>
    </w:rPr>
  </w:style>
  <w:style w:type="paragraph" w:styleId="6">
    <w:name w:val="heading 6"/>
    <w:basedOn w:val="a1"/>
    <w:next w:val="a1"/>
    <w:qFormat/>
    <w:pPr>
      <w:widowControl w:val="0"/>
      <w:numPr>
        <w:ilvl w:val="5"/>
        <w:numId w:val="1"/>
      </w:numPr>
      <w:spacing w:before="240" w:after="60"/>
      <w:outlineLvl w:val="5"/>
    </w:pPr>
    <w:rPr>
      <w:i/>
      <w:szCs w:val="20"/>
    </w:rPr>
  </w:style>
  <w:style w:type="paragraph" w:styleId="7">
    <w:name w:val="heading 7"/>
    <w:basedOn w:val="a1"/>
    <w:next w:val="a1"/>
    <w:qFormat/>
    <w:pPr>
      <w:widowControl w:val="0"/>
      <w:numPr>
        <w:ilvl w:val="6"/>
        <w:numId w:val="1"/>
      </w:numPr>
      <w:spacing w:before="240" w:after="60"/>
      <w:outlineLvl w:val="6"/>
    </w:pPr>
    <w:rPr>
      <w:szCs w:val="20"/>
    </w:rPr>
  </w:style>
  <w:style w:type="paragraph" w:styleId="8">
    <w:name w:val="heading 8"/>
    <w:basedOn w:val="a1"/>
    <w:next w:val="a1"/>
    <w:qFormat/>
    <w:pPr>
      <w:widowControl w:val="0"/>
      <w:numPr>
        <w:ilvl w:val="7"/>
        <w:numId w:val="1"/>
      </w:numPr>
      <w:spacing w:before="240" w:after="60"/>
      <w:outlineLvl w:val="7"/>
    </w:pPr>
    <w:rPr>
      <w:i/>
      <w:szCs w:val="20"/>
    </w:rPr>
  </w:style>
  <w:style w:type="paragraph" w:styleId="9">
    <w:name w:val="heading 9"/>
    <w:basedOn w:val="a1"/>
    <w:next w:val="a1"/>
    <w:qFormat/>
    <w:pPr>
      <w:widowControl w:val="0"/>
      <w:numPr>
        <w:ilvl w:val="8"/>
        <w:numId w:val="1"/>
      </w:numPr>
      <w:spacing w:before="240" w:after="60"/>
      <w:outlineLvl w:val="8"/>
    </w:pPr>
    <w:rPr>
      <w:b/>
      <w:i/>
      <w:sz w:val="18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aliases w:val="1. Знак"/>
    <w:link w:val="1"/>
    <w:locked/>
    <w:rPr>
      <w:rFonts w:ascii="Arial" w:hAnsi="Arial"/>
      <w:b/>
      <w:caps/>
      <w:kern w:val="28"/>
      <w:sz w:val="22"/>
      <w:szCs w:val="24"/>
    </w:rPr>
  </w:style>
  <w:style w:type="character" w:customStyle="1" w:styleId="21">
    <w:name w:val="Заголовок 2 Знак"/>
    <w:link w:val="2"/>
    <w:rPr>
      <w:rFonts w:ascii="Arial" w:hAnsi="Arial"/>
      <w:b/>
      <w:sz w:val="22"/>
      <w:szCs w:val="22"/>
    </w:rPr>
  </w:style>
  <w:style w:type="character" w:customStyle="1" w:styleId="30">
    <w:name w:val="Заголовок 3 Знак"/>
    <w:link w:val="3"/>
    <w:rPr>
      <w:rFonts w:ascii="Arial" w:hAnsi="Arial"/>
      <w:i/>
      <w:sz w:val="22"/>
    </w:rPr>
  </w:style>
  <w:style w:type="paragraph" w:styleId="a5">
    <w:name w:val="header"/>
    <w:basedOn w:val="a1"/>
    <w:link w:val="a6"/>
    <w:pPr>
      <w:widowControl w:val="0"/>
      <w:tabs>
        <w:tab w:val="center" w:pos="4153"/>
        <w:tab w:val="right" w:pos="8306"/>
      </w:tabs>
    </w:pPr>
    <w:rPr>
      <w:szCs w:val="20"/>
    </w:rPr>
  </w:style>
  <w:style w:type="character" w:styleId="a7">
    <w:name w:val="annotation reference"/>
    <w:semiHidden/>
    <w:rPr>
      <w:sz w:val="16"/>
    </w:rPr>
  </w:style>
  <w:style w:type="paragraph" w:styleId="a8">
    <w:name w:val="caption"/>
    <w:basedOn w:val="a1"/>
    <w:next w:val="a1"/>
    <w:qFormat/>
    <w:pPr>
      <w:widowControl w:val="0"/>
      <w:spacing w:before="120" w:after="120"/>
    </w:pPr>
    <w:rPr>
      <w:b/>
      <w:szCs w:val="20"/>
    </w:rPr>
  </w:style>
  <w:style w:type="paragraph" w:styleId="a9">
    <w:name w:val="footer"/>
    <w:basedOn w:val="a1"/>
    <w:link w:val="aa"/>
    <w:pPr>
      <w:widowControl w:val="0"/>
      <w:tabs>
        <w:tab w:val="center" w:pos="4153"/>
        <w:tab w:val="right" w:pos="8306"/>
      </w:tabs>
    </w:pPr>
    <w:rPr>
      <w:szCs w:val="20"/>
    </w:rPr>
  </w:style>
  <w:style w:type="paragraph" w:styleId="ab">
    <w:name w:val="Body Text Indent"/>
    <w:basedOn w:val="a1"/>
    <w:link w:val="ac"/>
    <w:pPr>
      <w:ind w:firstLine="708"/>
      <w:jc w:val="both"/>
    </w:pPr>
    <w:rPr>
      <w:rFonts w:cs="Times New Roman"/>
    </w:rPr>
  </w:style>
  <w:style w:type="character" w:customStyle="1" w:styleId="ac">
    <w:name w:val="Основной текст с отступом Знак"/>
    <w:link w:val="ab"/>
    <w:rPr>
      <w:rFonts w:ascii="Arial" w:hAnsi="Arial" w:cs="Arial"/>
      <w:sz w:val="22"/>
      <w:szCs w:val="22"/>
    </w:rPr>
  </w:style>
  <w:style w:type="character" w:styleId="ad">
    <w:name w:val="page number"/>
    <w:basedOn w:val="a2"/>
  </w:style>
  <w:style w:type="paragraph" w:styleId="22">
    <w:name w:val="Body Text Indent 2"/>
    <w:basedOn w:val="a1"/>
    <w:link w:val="23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Century" w:hAnsi="Century" w:cs="Times New Roman"/>
      <w:sz w:val="20"/>
      <w:szCs w:val="20"/>
    </w:rPr>
  </w:style>
  <w:style w:type="character" w:customStyle="1" w:styleId="23">
    <w:name w:val="Основной текст с отступом 2 Знак"/>
    <w:link w:val="22"/>
    <w:rPr>
      <w:rFonts w:ascii="Century" w:hAnsi="Century" w:cs="Arial"/>
    </w:rPr>
  </w:style>
  <w:style w:type="paragraph" w:customStyle="1" w:styleId="BodyText21">
    <w:name w:val="Body Text 21"/>
    <w:basedOn w:val="a1"/>
    <w:pPr>
      <w:keepNext/>
      <w:widowControl w:val="0"/>
      <w:overflowPunct w:val="0"/>
      <w:autoSpaceDE w:val="0"/>
      <w:autoSpaceDN w:val="0"/>
      <w:adjustRightInd w:val="0"/>
      <w:ind w:left="-142"/>
      <w:jc w:val="both"/>
      <w:textAlignment w:val="baseline"/>
    </w:pPr>
    <w:rPr>
      <w:szCs w:val="20"/>
    </w:rPr>
  </w:style>
  <w:style w:type="paragraph" w:styleId="ae">
    <w:name w:val="Title"/>
    <w:aliases w:val="Название Знак1,Название Знак Знак"/>
    <w:basedOn w:val="a1"/>
    <w:link w:val="af"/>
    <w:qFormat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8"/>
      <w:szCs w:val="20"/>
    </w:rPr>
  </w:style>
  <w:style w:type="character" w:customStyle="1" w:styleId="af">
    <w:name w:val="Название Знак"/>
    <w:aliases w:val="Название Знак1 Знак,Название Знак Знак Знак"/>
    <w:link w:val="ae"/>
    <w:locked/>
    <w:rPr>
      <w:rFonts w:ascii="Arial" w:hAnsi="Arial" w:cs="Arial"/>
      <w:b/>
      <w:sz w:val="28"/>
      <w:lang w:val="ru-RU" w:eastAsia="ru-RU" w:bidi="ar-SA"/>
    </w:rPr>
  </w:style>
  <w:style w:type="paragraph" w:styleId="af0">
    <w:name w:val="Subtitle"/>
    <w:basedOn w:val="a1"/>
    <w:qFormat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8"/>
      <w:szCs w:val="20"/>
    </w:rPr>
  </w:style>
  <w:style w:type="paragraph" w:styleId="11">
    <w:name w:val="toc 1"/>
    <w:basedOn w:val="a1"/>
    <w:next w:val="a1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170"/>
      <w:textAlignment w:val="baseline"/>
    </w:pPr>
    <w:rPr>
      <w:szCs w:val="20"/>
    </w:rPr>
  </w:style>
  <w:style w:type="character" w:styleId="af1">
    <w:name w:val="Hyperlink"/>
    <w:uiPriority w:val="99"/>
    <w:rPr>
      <w:color w:val="0000FF"/>
      <w:u w:val="single"/>
    </w:rPr>
  </w:style>
  <w:style w:type="paragraph" w:styleId="12">
    <w:name w:val="index 1"/>
    <w:basedOn w:val="a1"/>
    <w:next w:val="a1"/>
    <w:autoRedefine/>
    <w:semiHidden/>
    <w:pPr>
      <w:ind w:left="240" w:hanging="240"/>
    </w:pPr>
  </w:style>
  <w:style w:type="paragraph" w:styleId="24">
    <w:name w:val="toc 2"/>
    <w:basedOn w:val="a1"/>
    <w:next w:val="a1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340"/>
      <w:textAlignment w:val="baseline"/>
    </w:pPr>
    <w:rPr>
      <w:szCs w:val="20"/>
    </w:rPr>
  </w:style>
  <w:style w:type="paragraph" w:styleId="31">
    <w:name w:val="toc 3"/>
    <w:basedOn w:val="a1"/>
    <w:next w:val="a1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567"/>
      <w:textAlignment w:val="baseline"/>
    </w:pPr>
    <w:rPr>
      <w:szCs w:val="20"/>
    </w:rPr>
  </w:style>
  <w:style w:type="paragraph" w:styleId="32">
    <w:name w:val="Body Text Indent 3"/>
    <w:basedOn w:val="a1"/>
    <w:link w:val="33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Times New Roman CYR" w:hAnsi="Times New Roman CYR" w:cs="Times New Roman"/>
      <w:szCs w:val="20"/>
    </w:rPr>
  </w:style>
  <w:style w:type="character" w:customStyle="1" w:styleId="33">
    <w:name w:val="Основной текст с отступом 3 Знак"/>
    <w:link w:val="32"/>
    <w:rPr>
      <w:rFonts w:ascii="Times New Roman CYR" w:hAnsi="Times New Roman CYR" w:cs="Arial"/>
      <w:sz w:val="22"/>
    </w:rPr>
  </w:style>
  <w:style w:type="paragraph" w:styleId="af2">
    <w:name w:val="Body Text"/>
    <w:basedOn w:val="a1"/>
    <w:pPr>
      <w:framePr w:hSpace="180" w:wrap="around" w:vAnchor="text" w:hAnchor="page" w:x="1630" w:y="646"/>
      <w:jc w:val="center"/>
    </w:pPr>
  </w:style>
  <w:style w:type="paragraph" w:styleId="41">
    <w:name w:val="toc 4"/>
    <w:basedOn w:val="a1"/>
    <w:next w:val="a1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600"/>
      <w:textAlignment w:val="baseline"/>
    </w:pPr>
    <w:rPr>
      <w:szCs w:val="20"/>
    </w:rPr>
  </w:style>
  <w:style w:type="paragraph" w:styleId="50">
    <w:name w:val="toc 5"/>
    <w:basedOn w:val="a1"/>
    <w:next w:val="a1"/>
    <w:autoRedefine/>
    <w:semiHidden/>
    <w:pPr>
      <w:ind w:left="960"/>
    </w:pPr>
  </w:style>
  <w:style w:type="paragraph" w:styleId="60">
    <w:name w:val="toc 6"/>
    <w:basedOn w:val="a1"/>
    <w:next w:val="a1"/>
    <w:autoRedefine/>
    <w:semiHidden/>
    <w:pPr>
      <w:ind w:left="1200"/>
    </w:pPr>
  </w:style>
  <w:style w:type="paragraph" w:styleId="70">
    <w:name w:val="toc 7"/>
    <w:basedOn w:val="a1"/>
    <w:next w:val="a1"/>
    <w:autoRedefine/>
    <w:semiHidden/>
    <w:pPr>
      <w:ind w:left="1440"/>
    </w:pPr>
  </w:style>
  <w:style w:type="paragraph" w:styleId="80">
    <w:name w:val="toc 8"/>
    <w:basedOn w:val="a1"/>
    <w:next w:val="a1"/>
    <w:autoRedefine/>
    <w:semiHidden/>
    <w:pPr>
      <w:ind w:left="1680"/>
    </w:pPr>
  </w:style>
  <w:style w:type="paragraph" w:styleId="90">
    <w:name w:val="toc 9"/>
    <w:basedOn w:val="a1"/>
    <w:next w:val="a1"/>
    <w:autoRedefine/>
    <w:semiHidden/>
    <w:pPr>
      <w:ind w:left="1920"/>
    </w:pPr>
  </w:style>
  <w:style w:type="paragraph" w:styleId="25">
    <w:name w:val="Body Text 2"/>
    <w:basedOn w:val="a1"/>
    <w:link w:val="26"/>
    <w:pPr>
      <w:jc w:val="both"/>
    </w:pPr>
    <w:rPr>
      <w:rFonts w:cs="Times New Roman"/>
    </w:rPr>
  </w:style>
  <w:style w:type="character" w:customStyle="1" w:styleId="26">
    <w:name w:val="Основной текст 2 Знак"/>
    <w:link w:val="25"/>
    <w:rPr>
      <w:rFonts w:ascii="Arial" w:hAnsi="Arial" w:cs="Arial"/>
      <w:sz w:val="22"/>
      <w:szCs w:val="22"/>
    </w:rPr>
  </w:style>
  <w:style w:type="paragraph" w:styleId="34">
    <w:name w:val="Body Text 3"/>
    <w:basedOn w:val="a1"/>
    <w:rPr>
      <w:b/>
      <w:bCs/>
    </w:rPr>
  </w:style>
  <w:style w:type="paragraph" w:customStyle="1" w:styleId="af3">
    <w:name w:val="Чертежный"/>
    <w:pPr>
      <w:jc w:val="both"/>
    </w:pPr>
    <w:rPr>
      <w:rFonts w:ascii="ISOCPEUR" w:hAnsi="ISOCPEUR"/>
      <w:i/>
      <w:sz w:val="28"/>
      <w:lang w:val="uk-UA"/>
    </w:rPr>
  </w:style>
  <w:style w:type="paragraph" w:customStyle="1" w:styleId="35">
    <w:name w:val="заголовок 3"/>
    <w:basedOn w:val="a1"/>
    <w:next w:val="a1"/>
    <w:pPr>
      <w:keepNext/>
      <w:spacing w:before="60" w:after="60" w:line="360" w:lineRule="auto"/>
      <w:jc w:val="center"/>
    </w:pPr>
    <w:rPr>
      <w:szCs w:val="20"/>
    </w:rPr>
  </w:style>
  <w:style w:type="paragraph" w:styleId="af4">
    <w:name w:val="annotation text"/>
    <w:basedOn w:val="a1"/>
    <w:semiHidden/>
    <w:pPr>
      <w:widowControl w:val="0"/>
    </w:pPr>
    <w:rPr>
      <w:szCs w:val="20"/>
    </w:rPr>
  </w:style>
  <w:style w:type="table" w:styleId="af5">
    <w:name w:val="Table Grid"/>
    <w:basedOn w:val="a3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Стиль1"/>
    <w:basedOn w:val="11"/>
    <w:pPr>
      <w:tabs>
        <w:tab w:val="left" w:pos="480"/>
      </w:tabs>
    </w:pPr>
    <w:rPr>
      <w:noProof/>
    </w:rPr>
  </w:style>
  <w:style w:type="paragraph" w:customStyle="1" w:styleId="210">
    <w:name w:val="Стиль21"/>
    <w:basedOn w:val="11"/>
    <w:pPr>
      <w:tabs>
        <w:tab w:val="left" w:pos="400"/>
      </w:tabs>
    </w:pPr>
    <w:rPr>
      <w:noProof/>
    </w:rPr>
  </w:style>
  <w:style w:type="paragraph" w:styleId="af6">
    <w:name w:val="List Number"/>
    <w:basedOn w:val="a1"/>
    <w:pPr>
      <w:tabs>
        <w:tab w:val="num" w:pos="720"/>
      </w:tabs>
      <w:ind w:left="720" w:hanging="360"/>
    </w:pPr>
    <w:rPr>
      <w:sz w:val="20"/>
      <w:szCs w:val="20"/>
    </w:rPr>
  </w:style>
  <w:style w:type="paragraph" w:styleId="af7">
    <w:name w:val="Normal (Web)"/>
    <w:basedOn w:val="a1"/>
  </w:style>
  <w:style w:type="paragraph" w:styleId="af8">
    <w:name w:val="index heading"/>
    <w:basedOn w:val="a1"/>
    <w:next w:val="12"/>
    <w:semiHidden/>
    <w:pPr>
      <w:ind w:firstLine="709"/>
      <w:jc w:val="both"/>
    </w:pPr>
  </w:style>
  <w:style w:type="paragraph" w:customStyle="1" w:styleId="ConsNormal">
    <w:name w:val="ConsNormal"/>
    <w:uiPriority w:val="99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ConsPlusNormal">
    <w:name w:val="ConsPlusNormal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Heading">
    <w:name w:val="Heading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9">
    <w:name w:val="Document Map"/>
    <w:basedOn w:val="a1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14">
    <w:name w:val="Знак Знак1 Знак Знак Знак Знак Знак Знак Знак Знак Знак Знак"/>
    <w:basedOn w:val="a1"/>
    <w:rPr>
      <w:sz w:val="28"/>
      <w:szCs w:val="20"/>
    </w:rPr>
  </w:style>
  <w:style w:type="paragraph" w:customStyle="1" w:styleId="15">
    <w:name w:val="Об уп1"/>
    <w:basedOn w:val="a1"/>
    <w:pPr>
      <w:ind w:firstLine="720"/>
      <w:jc w:val="both"/>
    </w:pPr>
    <w:rPr>
      <w:spacing w:val="-2"/>
      <w:sz w:val="28"/>
      <w:szCs w:val="20"/>
    </w:rPr>
  </w:style>
  <w:style w:type="paragraph" w:customStyle="1" w:styleId="afa">
    <w:name w:val="Назв Ссылка"/>
    <w:basedOn w:val="a1"/>
    <w:next w:val="a1"/>
    <w:pPr>
      <w:keepNext/>
      <w:ind w:firstLine="720"/>
      <w:jc w:val="right"/>
    </w:pPr>
    <w:rPr>
      <w:sz w:val="28"/>
      <w:szCs w:val="20"/>
    </w:rPr>
  </w:style>
  <w:style w:type="paragraph" w:customStyle="1" w:styleId="110">
    <w:name w:val="Об таб лево11"/>
    <w:basedOn w:val="a1"/>
  </w:style>
  <w:style w:type="paragraph" w:customStyle="1" w:styleId="ConsTitle">
    <w:name w:val="ConsTitle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paragraph" w:customStyle="1" w:styleId="afb">
    <w:name w:val="Список источников"/>
    <w:basedOn w:val="afc"/>
    <w:next w:val="a1"/>
    <w:autoRedefine/>
    <w:pPr>
      <w:keepNext/>
      <w:pageBreakBefore w:val="0"/>
      <w:tabs>
        <w:tab w:val="right" w:pos="10206"/>
      </w:tabs>
      <w:autoSpaceDE/>
      <w:autoSpaceDN/>
      <w:spacing w:after="0"/>
      <w:ind w:left="0" w:firstLine="709"/>
      <w:jc w:val="left"/>
      <w:outlineLvl w:val="1"/>
    </w:pPr>
    <w:rPr>
      <w:bCs/>
      <w:caps w:val="0"/>
      <w:szCs w:val="20"/>
    </w:rPr>
  </w:style>
  <w:style w:type="paragraph" w:customStyle="1" w:styleId="afc">
    <w:name w:val="Заголовок"/>
    <w:basedOn w:val="a1"/>
    <w:next w:val="a1"/>
    <w:pPr>
      <w:keepLines/>
      <w:pageBreakBefore/>
      <w:suppressAutoHyphens/>
      <w:autoSpaceDE w:val="0"/>
      <w:autoSpaceDN w:val="0"/>
      <w:spacing w:after="560"/>
      <w:ind w:left="709"/>
      <w:jc w:val="both"/>
    </w:pPr>
    <w:rPr>
      <w:caps/>
      <w:sz w:val="28"/>
      <w:szCs w:val="28"/>
    </w:rPr>
  </w:style>
  <w:style w:type="paragraph" w:customStyle="1" w:styleId="16">
    <w:name w:val="Список 1"/>
    <w:basedOn w:val="a1"/>
    <w:pPr>
      <w:tabs>
        <w:tab w:val="num" w:pos="360"/>
      </w:tabs>
      <w:ind w:left="295" w:hanging="295"/>
      <w:jc w:val="both"/>
    </w:pPr>
    <w:rPr>
      <w:sz w:val="28"/>
    </w:rPr>
  </w:style>
  <w:style w:type="paragraph" w:customStyle="1" w:styleId="afd">
    <w:name w:val="Заголовок три"/>
    <w:basedOn w:val="3"/>
    <w:pPr>
      <w:keepLines/>
      <w:numPr>
        <w:ilvl w:val="0"/>
        <w:numId w:val="0"/>
      </w:numPr>
      <w:suppressAutoHyphens/>
      <w:overflowPunct/>
      <w:autoSpaceDE/>
      <w:autoSpaceDN/>
      <w:adjustRightInd/>
      <w:ind w:firstLine="720"/>
      <w:jc w:val="both"/>
      <w:textAlignment w:val="auto"/>
      <w:outlineLvl w:val="9"/>
    </w:pPr>
    <w:rPr>
      <w:szCs w:val="24"/>
    </w:rPr>
  </w:style>
  <w:style w:type="paragraph" w:styleId="27">
    <w:name w:val="List Bullet 2"/>
    <w:basedOn w:val="a1"/>
    <w:pPr>
      <w:ind w:left="566" w:hanging="283"/>
    </w:pPr>
    <w:rPr>
      <w:szCs w:val="20"/>
    </w:rPr>
  </w:style>
  <w:style w:type="paragraph" w:customStyle="1" w:styleId="51">
    <w:name w:val="Основной текст 5"/>
    <w:basedOn w:val="ab"/>
    <w:pPr>
      <w:spacing w:after="120"/>
      <w:ind w:left="283" w:firstLine="709"/>
      <w:jc w:val="left"/>
    </w:pPr>
    <w:rPr>
      <w:szCs w:val="20"/>
    </w:rPr>
  </w:style>
  <w:style w:type="paragraph" w:customStyle="1" w:styleId="42">
    <w:name w:val="Основной текст 4"/>
    <w:basedOn w:val="ab"/>
    <w:pPr>
      <w:spacing w:after="120"/>
      <w:ind w:left="283" w:firstLine="709"/>
      <w:jc w:val="left"/>
    </w:pPr>
    <w:rPr>
      <w:szCs w:val="20"/>
    </w:rPr>
  </w:style>
  <w:style w:type="paragraph" w:styleId="28">
    <w:name w:val="List 2"/>
    <w:basedOn w:val="a1"/>
    <w:pPr>
      <w:ind w:left="566" w:hanging="283"/>
    </w:pPr>
    <w:rPr>
      <w:szCs w:val="20"/>
    </w:rPr>
  </w:style>
  <w:style w:type="paragraph" w:styleId="29">
    <w:name w:val="List Continue 2"/>
    <w:basedOn w:val="a1"/>
    <w:pPr>
      <w:spacing w:after="120"/>
      <w:ind w:left="566" w:firstLine="709"/>
    </w:pPr>
    <w:rPr>
      <w:szCs w:val="20"/>
    </w:rPr>
  </w:style>
  <w:style w:type="paragraph" w:styleId="afe">
    <w:name w:val="List"/>
    <w:basedOn w:val="a1"/>
    <w:pPr>
      <w:ind w:left="283" w:hanging="283"/>
    </w:pPr>
    <w:rPr>
      <w:szCs w:val="20"/>
    </w:rPr>
  </w:style>
  <w:style w:type="paragraph" w:customStyle="1" w:styleId="Caaieiaie">
    <w:name w:val="Caaieiaie"/>
    <w:basedOn w:val="a1"/>
    <w:next w:val="a1"/>
    <w:pPr>
      <w:keepLines/>
      <w:pageBreakBefore/>
      <w:suppressAutoHyphens/>
      <w:spacing w:after="560"/>
      <w:ind w:left="709" w:firstLine="709"/>
      <w:jc w:val="both"/>
    </w:pPr>
    <w:rPr>
      <w:caps/>
      <w:sz w:val="28"/>
      <w:szCs w:val="20"/>
    </w:rPr>
  </w:style>
  <w:style w:type="paragraph" w:styleId="aff">
    <w:name w:val="Plain Text"/>
    <w:basedOn w:val="a1"/>
    <w:pPr>
      <w:ind w:firstLine="720"/>
      <w:jc w:val="both"/>
    </w:pPr>
    <w:rPr>
      <w:szCs w:val="20"/>
    </w:rPr>
  </w:style>
  <w:style w:type="paragraph" w:customStyle="1" w:styleId="aff0">
    <w:name w:val="Таблицы"/>
    <w:basedOn w:val="a1"/>
    <w:pPr>
      <w:jc w:val="center"/>
    </w:pPr>
    <w:rPr>
      <w:szCs w:val="20"/>
    </w:rPr>
  </w:style>
  <w:style w:type="paragraph" w:customStyle="1" w:styleId="43">
    <w:name w:val="заголовок 4"/>
    <w:basedOn w:val="a1"/>
    <w:next w:val="a1"/>
    <w:pPr>
      <w:keepNext/>
      <w:widowControl w:val="0"/>
      <w:spacing w:line="312" w:lineRule="auto"/>
      <w:ind w:firstLine="720"/>
    </w:pPr>
    <w:rPr>
      <w:sz w:val="28"/>
      <w:szCs w:val="28"/>
    </w:rPr>
  </w:style>
  <w:style w:type="paragraph" w:styleId="aff1">
    <w:name w:val="List Continue"/>
    <w:basedOn w:val="a1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20"/>
      <w:szCs w:val="20"/>
    </w:rPr>
  </w:style>
  <w:style w:type="paragraph" w:customStyle="1" w:styleId="17">
    <w:name w:val="çàãîëîâîê 1"/>
    <w:basedOn w:val="a1"/>
    <w:next w:val="a1"/>
    <w:pPr>
      <w:keepNext/>
      <w:widowControl w:val="0"/>
      <w:spacing w:line="312" w:lineRule="auto"/>
      <w:jc w:val="center"/>
    </w:pPr>
    <w:rPr>
      <w:sz w:val="26"/>
      <w:szCs w:val="26"/>
    </w:rPr>
  </w:style>
  <w:style w:type="paragraph" w:customStyle="1" w:styleId="df2ef3">
    <w:name w:val="Îñíîâíîé òåêñò ñ îòñdf2óãefîì 3"/>
    <w:basedOn w:val="a1"/>
    <w:pPr>
      <w:widowControl w:val="0"/>
      <w:ind w:firstLine="720"/>
      <w:jc w:val="both"/>
    </w:pPr>
    <w:rPr>
      <w:b/>
      <w:bCs/>
    </w:rPr>
  </w:style>
  <w:style w:type="paragraph" w:styleId="aff2">
    <w:name w:val="annotation subject"/>
    <w:basedOn w:val="af4"/>
    <w:next w:val="af4"/>
    <w:semiHidden/>
    <w:pPr>
      <w:widowControl/>
      <w:ind w:firstLine="709"/>
      <w:jc w:val="both"/>
    </w:pPr>
    <w:rPr>
      <w:b/>
      <w:bCs/>
      <w:sz w:val="20"/>
    </w:rPr>
  </w:style>
  <w:style w:type="paragraph" w:styleId="aff3">
    <w:name w:val="Balloon Text"/>
    <w:basedOn w:val="a1"/>
    <w:semiHidden/>
    <w:pPr>
      <w:ind w:firstLine="709"/>
      <w:jc w:val="both"/>
    </w:pPr>
    <w:rPr>
      <w:rFonts w:ascii="Tahoma" w:hAnsi="Tahoma" w:cs="Tahoma"/>
      <w:sz w:val="16"/>
      <w:szCs w:val="16"/>
    </w:rPr>
  </w:style>
  <w:style w:type="paragraph" w:customStyle="1" w:styleId="Normal">
    <w:name w:val="[Normal]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aff4">
    <w:name w:val="табл_заголовок"/>
    <w:pPr>
      <w:keepNext/>
      <w:keepLines/>
      <w:jc w:val="center"/>
    </w:pPr>
    <w:rPr>
      <w:noProof/>
      <w:sz w:val="24"/>
    </w:rPr>
  </w:style>
  <w:style w:type="character" w:customStyle="1" w:styleId="aff5">
    <w:name w:val="номер страницы"/>
    <w:rPr>
      <w:rFonts w:cs="Times New Roman"/>
    </w:rPr>
  </w:style>
  <w:style w:type="paragraph" w:customStyle="1" w:styleId="-">
    <w:name w:val="УГТП-Текст"/>
    <w:basedOn w:val="a1"/>
    <w:link w:val="-1"/>
    <w:pPr>
      <w:ind w:left="284" w:right="284" w:firstLine="851"/>
      <w:jc w:val="both"/>
    </w:pPr>
    <w:rPr>
      <w:sz w:val="24"/>
      <w:szCs w:val="24"/>
    </w:rPr>
  </w:style>
  <w:style w:type="character" w:customStyle="1" w:styleId="-1">
    <w:name w:val="УГТП-Текст Знак1"/>
    <w:link w:val="-"/>
    <w:locked/>
    <w:rPr>
      <w:rFonts w:ascii="Arial" w:hAnsi="Arial" w:cs="Arial"/>
      <w:sz w:val="24"/>
      <w:szCs w:val="24"/>
      <w:lang w:val="ru-RU" w:eastAsia="ru-RU" w:bidi="ar-SA"/>
    </w:rPr>
  </w:style>
  <w:style w:type="paragraph" w:customStyle="1" w:styleId="aff6">
    <w:name w:val="Основной_ГСТРОЙ"/>
    <w:basedOn w:val="a1"/>
    <w:link w:val="aff7"/>
    <w:pPr>
      <w:spacing w:line="360" w:lineRule="auto"/>
      <w:ind w:firstLine="70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7">
    <w:name w:val="Основной_ГСТРОЙ Знак"/>
    <w:link w:val="aff6"/>
    <w:rPr>
      <w:sz w:val="24"/>
      <w:szCs w:val="24"/>
      <w:lang w:val="ru-RU" w:eastAsia="ru-RU" w:bidi="ar-SA"/>
    </w:rPr>
  </w:style>
  <w:style w:type="table" w:customStyle="1" w:styleId="18">
    <w:name w:val="Сетка таблицы1"/>
    <w:basedOn w:val="a3"/>
    <w:next w:val="af5"/>
    <w:pPr>
      <w:ind w:firstLine="709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1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customStyle="1" w:styleId="aff8">
    <w:name w:val="Знак"/>
    <w:basedOn w:val="a1"/>
    <w:rPr>
      <w:sz w:val="28"/>
      <w:szCs w:val="20"/>
    </w:rPr>
  </w:style>
  <w:style w:type="character" w:customStyle="1" w:styleId="aff9">
    <w:name w:val="Обычный полужирный"/>
    <w:rPr>
      <w:b/>
      <w:bCs/>
    </w:rPr>
  </w:style>
  <w:style w:type="paragraph" w:customStyle="1" w:styleId="affa">
    <w:name w:val="Основной текст документа Знак"/>
    <w:basedOn w:val="a1"/>
    <w:link w:val="affb"/>
    <w:pPr>
      <w:widowControl w:val="0"/>
      <w:ind w:firstLine="720"/>
      <w:jc w:val="both"/>
    </w:pPr>
    <w:rPr>
      <w:rFonts w:ascii="Times New Roman" w:hAnsi="Times New Roman" w:cs="Times New Roman"/>
      <w:sz w:val="26"/>
      <w:szCs w:val="26"/>
      <w:lang w:eastAsia="en-US"/>
    </w:rPr>
  </w:style>
  <w:style w:type="character" w:customStyle="1" w:styleId="affb">
    <w:name w:val="Основной текст документа Знак Знак"/>
    <w:link w:val="affa"/>
    <w:locked/>
    <w:rPr>
      <w:sz w:val="26"/>
      <w:szCs w:val="26"/>
      <w:lang w:val="ru-RU" w:eastAsia="en-US" w:bidi="ar-SA"/>
    </w:rPr>
  </w:style>
  <w:style w:type="paragraph" w:customStyle="1" w:styleId="affc">
    <w:name w:val="Осн_Ошское"/>
    <w:basedOn w:val="ab"/>
    <w:link w:val="affd"/>
    <w:semiHidden/>
    <w:pPr>
      <w:spacing w:line="360" w:lineRule="auto"/>
      <w:ind w:firstLine="709"/>
    </w:pPr>
    <w:rPr>
      <w:rFonts w:ascii="Times New Roman" w:hAnsi="Times New Roman"/>
      <w:sz w:val="24"/>
      <w:szCs w:val="20"/>
    </w:rPr>
  </w:style>
  <w:style w:type="character" w:customStyle="1" w:styleId="affd">
    <w:name w:val="Осн_Ошское Знак"/>
    <w:link w:val="affc"/>
    <w:rPr>
      <w:sz w:val="24"/>
      <w:lang w:val="ru-RU" w:eastAsia="ru-RU" w:bidi="ar-SA"/>
    </w:rPr>
  </w:style>
  <w:style w:type="paragraph" w:customStyle="1" w:styleId="Normal16">
    <w:name w:val="Normal 1 + После:  6 пт"/>
    <w:basedOn w:val="a1"/>
    <w:pPr>
      <w:spacing w:before="120" w:after="120"/>
      <w:ind w:left="851"/>
      <w:jc w:val="both"/>
    </w:pPr>
    <w:rPr>
      <w:sz w:val="20"/>
      <w:szCs w:val="20"/>
    </w:rPr>
  </w:style>
  <w:style w:type="paragraph" w:customStyle="1" w:styleId="19">
    <w:name w:val="Обычный1"/>
    <w:pPr>
      <w:widowControl w:val="0"/>
      <w:spacing w:line="280" w:lineRule="auto"/>
      <w:ind w:firstLine="300"/>
      <w:jc w:val="both"/>
    </w:pPr>
    <w:rPr>
      <w:snapToGrid w:val="0"/>
    </w:rPr>
  </w:style>
  <w:style w:type="character" w:styleId="affe">
    <w:name w:val="Strong"/>
    <w:uiPriority w:val="22"/>
    <w:qFormat/>
    <w:rPr>
      <w:rFonts w:cs="Times New Roman"/>
      <w:b/>
      <w:bCs/>
    </w:rPr>
  </w:style>
  <w:style w:type="paragraph" w:customStyle="1" w:styleId="-0">
    <w:name w:val="-Текст"/>
    <w:basedOn w:val="a1"/>
    <w:pPr>
      <w:ind w:left="284" w:right="284" w:firstLine="851"/>
      <w:jc w:val="both"/>
    </w:pPr>
  </w:style>
  <w:style w:type="paragraph" w:customStyle="1" w:styleId="1a">
    <w:name w:val="Обычный 1"/>
    <w:basedOn w:val="a1"/>
    <w:pPr>
      <w:keepNext/>
      <w:widowControl w:val="0"/>
      <w:overflowPunct w:val="0"/>
      <w:autoSpaceDE w:val="0"/>
      <w:autoSpaceDN w:val="0"/>
      <w:adjustRightInd w:val="0"/>
      <w:ind w:left="170" w:right="170" w:firstLine="680"/>
      <w:jc w:val="both"/>
    </w:pPr>
  </w:style>
  <w:style w:type="paragraph" w:customStyle="1" w:styleId="111">
    <w:name w:val="Заголовок 1.1"/>
    <w:basedOn w:val="1"/>
    <w:next w:val="afff"/>
    <w:pPr>
      <w:widowControl w:val="0"/>
      <w:numPr>
        <w:numId w:val="0"/>
      </w:numPr>
      <w:overflowPunct/>
      <w:autoSpaceDE/>
      <w:autoSpaceDN/>
      <w:adjustRightInd/>
      <w:spacing w:after="0"/>
      <w:ind w:left="170" w:firstLine="680"/>
      <w:jc w:val="both"/>
      <w:textAlignment w:val="auto"/>
    </w:pPr>
    <w:rPr>
      <w:kern w:val="0"/>
      <w:szCs w:val="22"/>
      <w:lang w:val="en-US"/>
    </w:rPr>
  </w:style>
  <w:style w:type="paragraph" w:styleId="afff">
    <w:name w:val="Normal Indent"/>
    <w:aliases w:val="Обычный отступ Знак Знак,Обычный отступ Знак,Обычный отступ Знак Знак Знак Знак,Обычный отступ Знак Знак Знак Знак Знак Знак"/>
    <w:basedOn w:val="a1"/>
    <w:link w:val="1b"/>
    <w:pPr>
      <w:ind w:left="708"/>
    </w:pPr>
  </w:style>
  <w:style w:type="paragraph" w:customStyle="1" w:styleId="1c">
    <w:name w:val="1 Знак Знак Знак Знак"/>
    <w:basedOn w:val="a1"/>
    <w:rPr>
      <w:rFonts w:ascii="Times New Roman" w:hAnsi="Times New Roman" w:cs="Times New Roman"/>
      <w:sz w:val="28"/>
      <w:szCs w:val="20"/>
    </w:rPr>
  </w:style>
  <w:style w:type="paragraph" w:customStyle="1" w:styleId="afff0">
    <w:name w:val="Назв после табл"/>
    <w:basedOn w:val="a1"/>
    <w:next w:val="a1"/>
    <w:pPr>
      <w:spacing w:before="120"/>
      <w:ind w:firstLine="720"/>
      <w:jc w:val="both"/>
    </w:pPr>
    <w:rPr>
      <w:rFonts w:ascii="Times New Roman" w:hAnsi="Times New Roman" w:cs="Times New Roman"/>
      <w:sz w:val="28"/>
      <w:szCs w:val="20"/>
    </w:rPr>
  </w:style>
  <w:style w:type="paragraph" w:customStyle="1" w:styleId="afff1">
    <w:name w:val="Абзац"/>
    <w:basedOn w:val="a1"/>
    <w:pPr>
      <w:ind w:left="284" w:right="170" w:firstLine="567"/>
      <w:jc w:val="both"/>
    </w:pPr>
  </w:style>
  <w:style w:type="paragraph" w:customStyle="1" w:styleId="a0">
    <w:name w:val="Абзац_маркиров"/>
    <w:basedOn w:val="afff1"/>
    <w:pPr>
      <w:numPr>
        <w:numId w:val="2"/>
      </w:numPr>
    </w:pPr>
  </w:style>
  <w:style w:type="paragraph" w:customStyle="1" w:styleId="20">
    <w:name w:val="Абзац маркированный 2"/>
    <w:basedOn w:val="a1"/>
    <w:pPr>
      <w:numPr>
        <w:numId w:val="3"/>
      </w:numPr>
    </w:pPr>
    <w:rPr>
      <w:rFonts w:ascii="Times New Roman" w:hAnsi="Times New Roman" w:cs="Times New Roman"/>
      <w:sz w:val="24"/>
      <w:szCs w:val="24"/>
    </w:rPr>
  </w:style>
  <w:style w:type="paragraph" w:styleId="afff2">
    <w:name w:val="List Paragraph"/>
    <w:basedOn w:val="a1"/>
    <w:uiPriority w:val="34"/>
    <w:qFormat/>
    <w:pPr>
      <w:ind w:left="720"/>
      <w:contextualSpacing/>
    </w:pPr>
  </w:style>
  <w:style w:type="paragraph" w:styleId="afff3">
    <w:name w:val="TOC Heading"/>
    <w:basedOn w:val="1"/>
    <w:next w:val="a1"/>
    <w:uiPriority w:val="39"/>
    <w:semiHidden/>
    <w:unhideWhenUsed/>
    <w:qFormat/>
    <w:pPr>
      <w:keepLines/>
      <w:numPr>
        <w:numId w:val="0"/>
      </w:numPr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="Cambria" w:hAnsi="Cambria"/>
      <w:bCs/>
      <w:color w:val="365F91"/>
      <w:kern w:val="0"/>
      <w:sz w:val="28"/>
      <w:szCs w:val="28"/>
      <w:lang w:eastAsia="en-US"/>
    </w:rPr>
  </w:style>
  <w:style w:type="paragraph" w:customStyle="1" w:styleId="afff4">
    <w:name w:val="Стиль текста"/>
    <w:basedOn w:val="a1"/>
    <w:link w:val="afff5"/>
    <w:qFormat/>
    <w:pPr>
      <w:ind w:left="170" w:right="170" w:firstLine="680"/>
      <w:jc w:val="both"/>
    </w:pPr>
    <w:rPr>
      <w:rFonts w:cs="Times New Roman"/>
    </w:rPr>
  </w:style>
  <w:style w:type="character" w:customStyle="1" w:styleId="afff5">
    <w:name w:val="Стиль текста Знак"/>
    <w:link w:val="afff4"/>
    <w:rPr>
      <w:rFonts w:ascii="Arial" w:hAnsi="Arial" w:cs="Arial"/>
      <w:sz w:val="22"/>
      <w:szCs w:val="22"/>
    </w:rPr>
  </w:style>
  <w:style w:type="paragraph" w:customStyle="1" w:styleId="afff6">
    <w:name w:val="Стиль текст"/>
    <w:basedOn w:val="a1"/>
    <w:link w:val="afff7"/>
    <w:qFormat/>
    <w:pPr>
      <w:ind w:left="170" w:right="170" w:firstLine="680"/>
      <w:jc w:val="both"/>
    </w:pPr>
    <w:rPr>
      <w:rFonts w:cs="Times New Roman"/>
    </w:rPr>
  </w:style>
  <w:style w:type="character" w:customStyle="1" w:styleId="afff7">
    <w:name w:val="Стиль текст Знак"/>
    <w:aliases w:val="Без интервала Знак"/>
    <w:link w:val="afff6"/>
    <w:rPr>
      <w:rFonts w:ascii="Arial" w:hAnsi="Arial" w:cs="Arial"/>
      <w:sz w:val="22"/>
      <w:szCs w:val="22"/>
    </w:rPr>
  </w:style>
  <w:style w:type="paragraph" w:styleId="afff8">
    <w:name w:val="No Spacing"/>
    <w:basedOn w:val="a1"/>
    <w:uiPriority w:val="1"/>
    <w:qFormat/>
    <w:pPr>
      <w:tabs>
        <w:tab w:val="left" w:pos="480"/>
        <w:tab w:val="right" w:leader="dot" w:pos="9922"/>
      </w:tabs>
      <w:overflowPunct w:val="0"/>
      <w:autoSpaceDE w:val="0"/>
      <w:autoSpaceDN w:val="0"/>
      <w:adjustRightInd w:val="0"/>
      <w:jc w:val="center"/>
      <w:textAlignment w:val="baseline"/>
    </w:pPr>
    <w:rPr>
      <w:iCs/>
      <w:noProof/>
    </w:rPr>
  </w:style>
  <w:style w:type="paragraph" w:customStyle="1" w:styleId="2a">
    <w:name w:val="Стиль2"/>
    <w:basedOn w:val="a1"/>
    <w:link w:val="2b"/>
    <w:qFormat/>
    <w:pPr>
      <w:spacing w:line="288" w:lineRule="auto"/>
      <w:ind w:left="170" w:right="170" w:firstLine="680"/>
      <w:jc w:val="both"/>
    </w:pPr>
    <w:rPr>
      <w:rFonts w:cs="Times New Roman"/>
      <w:szCs w:val="24"/>
    </w:rPr>
  </w:style>
  <w:style w:type="character" w:customStyle="1" w:styleId="2b">
    <w:name w:val="Стиль2 Знак"/>
    <w:link w:val="2a"/>
    <w:rPr>
      <w:rFonts w:ascii="Arial" w:hAnsi="Arial"/>
      <w:sz w:val="22"/>
      <w:szCs w:val="24"/>
    </w:rPr>
  </w:style>
  <w:style w:type="character" w:styleId="afff9">
    <w:name w:val="Emphasis"/>
    <w:qFormat/>
    <w:rPr>
      <w:rFonts w:ascii="Arial" w:hAnsi="Arial" w:cs="Arial" w:hint="default"/>
      <w:i w:val="0"/>
      <w:iCs w:val="0"/>
      <w:strike w:val="0"/>
      <w:dstrike w:val="0"/>
      <w:sz w:val="24"/>
      <w:u w:val="none"/>
      <w:effect w:val="none"/>
      <w:vertAlign w:val="baseline"/>
    </w:rPr>
  </w:style>
  <w:style w:type="paragraph" w:customStyle="1" w:styleId="afffa">
    <w:name w:val="без интервала"/>
    <w:basedOn w:val="2a"/>
    <w:link w:val="afffb"/>
    <w:qFormat/>
    <w:pPr>
      <w:spacing w:line="240" w:lineRule="auto"/>
      <w:ind w:left="0" w:right="0" w:firstLine="0"/>
      <w:jc w:val="center"/>
    </w:pPr>
    <w:rPr>
      <w:szCs w:val="22"/>
    </w:rPr>
  </w:style>
  <w:style w:type="character" w:customStyle="1" w:styleId="afffb">
    <w:name w:val="без интервала Знак"/>
    <w:link w:val="afffa"/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a2"/>
  </w:style>
  <w:style w:type="character" w:customStyle="1" w:styleId="match">
    <w:name w:val="match"/>
    <w:basedOn w:val="a2"/>
  </w:style>
  <w:style w:type="character" w:customStyle="1" w:styleId="36">
    <w:name w:val="Основной текст (3)"/>
    <w:rPr>
      <w:rFonts w:ascii="Times New Roman" w:hAnsi="Times New Roman" w:cs="Times New Roman"/>
      <w:spacing w:val="0"/>
      <w:sz w:val="15"/>
      <w:szCs w:val="15"/>
    </w:rPr>
  </w:style>
  <w:style w:type="character" w:customStyle="1" w:styleId="322">
    <w:name w:val="Основной текст (3)22"/>
    <w:rPr>
      <w:rFonts w:ascii="Times New Roman" w:hAnsi="Times New Roman" w:cs="Times New Roman"/>
      <w:noProof/>
      <w:spacing w:val="0"/>
      <w:sz w:val="15"/>
      <w:szCs w:val="15"/>
    </w:rPr>
  </w:style>
  <w:style w:type="paragraph" w:customStyle="1" w:styleId="Noeeu1">
    <w:name w:val="Noeeu1"/>
    <w:basedOn w:val="a1"/>
    <w:pPr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xl33">
    <w:name w:val="xl33"/>
    <w:basedOn w:val="a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eastAsia="Arial Unicode MS" w:hAnsi="Times New Roman CYR" w:cs="Times New Roman CYR"/>
      <w:sz w:val="24"/>
      <w:szCs w:val="24"/>
    </w:rPr>
  </w:style>
  <w:style w:type="paragraph" w:customStyle="1" w:styleId="120">
    <w:name w:val="Об таб центр12"/>
    <w:basedOn w:val="a1"/>
    <w:pPr>
      <w:jc w:val="center"/>
    </w:pPr>
    <w:rPr>
      <w:rFonts w:ascii="Times New Roman" w:hAnsi="Times New Roman" w:cs="Times New Roman"/>
      <w:snapToGrid w:val="0"/>
      <w:sz w:val="24"/>
      <w:szCs w:val="20"/>
    </w:rPr>
  </w:style>
  <w:style w:type="paragraph" w:customStyle="1" w:styleId="ConsPlusNonformat">
    <w:name w:val="ConsPlusNonformat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">
    <w:name w:val="Стиль список"/>
    <w:basedOn w:val="a1"/>
    <w:link w:val="afffc"/>
    <w:qFormat/>
    <w:pPr>
      <w:numPr>
        <w:numId w:val="5"/>
      </w:numPr>
      <w:tabs>
        <w:tab w:val="left" w:pos="1134"/>
      </w:tabs>
      <w:ind w:right="170"/>
      <w:jc w:val="both"/>
    </w:pPr>
  </w:style>
  <w:style w:type="character" w:customStyle="1" w:styleId="afffc">
    <w:name w:val="Стиль список Знак"/>
    <w:basedOn w:val="a2"/>
    <w:link w:val="a"/>
    <w:rPr>
      <w:rFonts w:ascii="Arial" w:hAnsi="Arial" w:cs="Arial"/>
      <w:sz w:val="22"/>
      <w:szCs w:val="22"/>
    </w:rPr>
  </w:style>
  <w:style w:type="paragraph" w:styleId="4">
    <w:name w:val="List Number 4"/>
    <w:basedOn w:val="a1"/>
    <w:pPr>
      <w:numPr>
        <w:numId w:val="6"/>
      </w:numPr>
      <w:contextualSpacing/>
    </w:pPr>
    <w:rPr>
      <w:rFonts w:ascii="Times New Roman" w:hAnsi="Times New Roman" w:cs="Times New Roman"/>
      <w:sz w:val="24"/>
      <w:szCs w:val="24"/>
    </w:rPr>
  </w:style>
  <w:style w:type="character" w:styleId="afffd">
    <w:name w:val="FollowedHyperlink"/>
    <w:basedOn w:val="a2"/>
    <w:uiPriority w:val="99"/>
    <w:rPr>
      <w:color w:val="800080" w:themeColor="followedHyperlink"/>
      <w:u w:val="single"/>
    </w:rPr>
  </w:style>
  <w:style w:type="paragraph" w:customStyle="1" w:styleId="211">
    <w:name w:val="Основной текст с отступом 21"/>
    <w:basedOn w:val="a1"/>
    <w:pPr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afffe">
    <w:name w:val="Intense Emphasis"/>
    <w:basedOn w:val="a2"/>
    <w:uiPriority w:val="21"/>
    <w:qFormat/>
    <w:rPr>
      <w:b/>
      <w:bCs/>
      <w:i/>
      <w:iCs/>
      <w:color w:val="4F81BD" w:themeColor="accent1"/>
    </w:rPr>
  </w:style>
  <w:style w:type="character" w:customStyle="1" w:styleId="HTML0">
    <w:name w:val="Стандартный HTML Знак"/>
    <w:basedOn w:val="a2"/>
    <w:link w:val="HTML"/>
    <w:rPr>
      <w:rFonts w:ascii="Courier New" w:hAnsi="Courier New" w:cs="Courier New"/>
    </w:rPr>
  </w:style>
  <w:style w:type="character" w:customStyle="1" w:styleId="aa">
    <w:name w:val="Нижний колонтитул Знак"/>
    <w:basedOn w:val="a2"/>
    <w:link w:val="a9"/>
    <w:rPr>
      <w:rFonts w:ascii="Arial" w:hAnsi="Arial" w:cs="Arial"/>
      <w:sz w:val="22"/>
    </w:rPr>
  </w:style>
  <w:style w:type="character" w:customStyle="1" w:styleId="extended-textfull">
    <w:name w:val="extended-text__full"/>
    <w:basedOn w:val="a2"/>
  </w:style>
  <w:style w:type="character" w:customStyle="1" w:styleId="a6">
    <w:name w:val="Верхний колонтитул Знак"/>
    <w:basedOn w:val="a2"/>
    <w:link w:val="a5"/>
    <w:rPr>
      <w:rFonts w:ascii="Arial" w:hAnsi="Arial" w:cs="Arial"/>
      <w:sz w:val="22"/>
    </w:rPr>
  </w:style>
  <w:style w:type="character" w:customStyle="1" w:styleId="ecattext">
    <w:name w:val="ecattext"/>
    <w:basedOn w:val="a2"/>
  </w:style>
  <w:style w:type="character" w:customStyle="1" w:styleId="blk">
    <w:name w:val="blk"/>
    <w:basedOn w:val="a2"/>
  </w:style>
  <w:style w:type="paragraph" w:customStyle="1" w:styleId="affff">
    <w:name w:val="Таблица"/>
    <w:basedOn w:val="a1"/>
    <w:next w:val="a1"/>
    <w:pPr>
      <w:spacing w:before="120" w:after="120"/>
      <w:jc w:val="both"/>
    </w:pPr>
    <w:rPr>
      <w:rFonts w:ascii="Times New Roman" w:hAnsi="Times New Roman" w:cs="Times New Roman"/>
      <w:sz w:val="24"/>
      <w:szCs w:val="20"/>
    </w:rPr>
  </w:style>
  <w:style w:type="character" w:customStyle="1" w:styleId="2c">
    <w:name w:val="Основной текст (2)_"/>
    <w:basedOn w:val="a2"/>
    <w:link w:val="2d"/>
    <w:locked/>
    <w:rPr>
      <w:sz w:val="28"/>
      <w:szCs w:val="28"/>
      <w:shd w:val="clear" w:color="auto" w:fill="FFFFFF"/>
    </w:rPr>
  </w:style>
  <w:style w:type="paragraph" w:customStyle="1" w:styleId="2d">
    <w:name w:val="Основной текст (2)"/>
    <w:basedOn w:val="a1"/>
    <w:link w:val="2c"/>
    <w:pPr>
      <w:widowControl w:val="0"/>
      <w:shd w:val="clear" w:color="auto" w:fill="FFFFFF"/>
      <w:spacing w:line="0" w:lineRule="atLeast"/>
    </w:pPr>
    <w:rPr>
      <w:rFonts w:ascii="Times New Roman" w:hAnsi="Times New Roman" w:cs="Times New Roman"/>
      <w:sz w:val="28"/>
      <w:szCs w:val="28"/>
    </w:rPr>
  </w:style>
  <w:style w:type="character" w:customStyle="1" w:styleId="1b">
    <w:name w:val="Обычный отступ Знак1"/>
    <w:aliases w:val="Обычный отступ Знак Знак Знак,Обычный отступ Знак Знак1,Обычный отступ Знак Знак Знак Знак Знак,Обычный отступ Знак Знак Знак Знак Знак Знак Знак"/>
    <w:link w:val="afff"/>
    <w:locked/>
    <w:rsid w:val="00996716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1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22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0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1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9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1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0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5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2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3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1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7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5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8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9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1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2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5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7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0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7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3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5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13946E-A35E-40CE-A487-032570C7AD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1558</Words>
  <Characters>8881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ЗАО "ИННЦ"</Company>
  <LinksUpToDate>false</LinksUpToDate>
  <CharactersWithSpaces>10419</CharactersWithSpaces>
  <SharedDoc>false</SharedDoc>
  <HLinks>
    <vt:vector size="426" baseType="variant">
      <vt:variant>
        <vt:i4>1245244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_Toc388608722</vt:lpwstr>
      </vt:variant>
      <vt:variant>
        <vt:i4>1245244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_Toc388608721</vt:lpwstr>
      </vt:variant>
      <vt:variant>
        <vt:i4>1245244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_Toc388608720</vt:lpwstr>
      </vt:variant>
      <vt:variant>
        <vt:i4>1048636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_Toc388608719</vt:lpwstr>
      </vt:variant>
      <vt:variant>
        <vt:i4>1048636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_Toc388608718</vt:lpwstr>
      </vt:variant>
      <vt:variant>
        <vt:i4>1048636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_Toc388608717</vt:lpwstr>
      </vt:variant>
      <vt:variant>
        <vt:i4>1048636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_Toc388608716</vt:lpwstr>
      </vt:variant>
      <vt:variant>
        <vt:i4>1048636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_Toc388608715</vt:lpwstr>
      </vt:variant>
      <vt:variant>
        <vt:i4>1048636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_Toc388608714</vt:lpwstr>
      </vt:variant>
      <vt:variant>
        <vt:i4>1048636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_Toc388608713</vt:lpwstr>
      </vt:variant>
      <vt:variant>
        <vt:i4>1048636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_Toc388608712</vt:lpwstr>
      </vt:variant>
      <vt:variant>
        <vt:i4>1048636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_Toc388608711</vt:lpwstr>
      </vt:variant>
      <vt:variant>
        <vt:i4>1048636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_Toc388608710</vt:lpwstr>
      </vt:variant>
      <vt:variant>
        <vt:i4>1114172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_Toc388608709</vt:lpwstr>
      </vt:variant>
      <vt:variant>
        <vt:i4>1114172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_Toc388608708</vt:lpwstr>
      </vt:variant>
      <vt:variant>
        <vt:i4>1114172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_Toc388608707</vt:lpwstr>
      </vt:variant>
      <vt:variant>
        <vt:i4>1114172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_Toc388608706</vt:lpwstr>
      </vt:variant>
      <vt:variant>
        <vt:i4>1114172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_Toc388608705</vt:lpwstr>
      </vt:variant>
      <vt:variant>
        <vt:i4>1114172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_Toc388608704</vt:lpwstr>
      </vt:variant>
      <vt:variant>
        <vt:i4>1114172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_Toc388608703</vt:lpwstr>
      </vt:variant>
      <vt:variant>
        <vt:i4>1114172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_Toc388608702</vt:lpwstr>
      </vt:variant>
      <vt:variant>
        <vt:i4>1114172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_Toc388608701</vt:lpwstr>
      </vt:variant>
      <vt:variant>
        <vt:i4>1114172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_Toc388608700</vt:lpwstr>
      </vt:variant>
      <vt:variant>
        <vt:i4>1572925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_Toc388608699</vt:lpwstr>
      </vt:variant>
      <vt:variant>
        <vt:i4>1572925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_Toc388608698</vt:lpwstr>
      </vt:variant>
      <vt:variant>
        <vt:i4>1572925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_Toc388608697</vt:lpwstr>
      </vt:variant>
      <vt:variant>
        <vt:i4>1572925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_Toc388608696</vt:lpwstr>
      </vt:variant>
      <vt:variant>
        <vt:i4>1572925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_Toc388608695</vt:lpwstr>
      </vt:variant>
      <vt:variant>
        <vt:i4>1572925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_Toc388608694</vt:lpwstr>
      </vt:variant>
      <vt:variant>
        <vt:i4>1572925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_Toc388608693</vt:lpwstr>
      </vt:variant>
      <vt:variant>
        <vt:i4>1572925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_Toc388608692</vt:lpwstr>
      </vt:variant>
      <vt:variant>
        <vt:i4>1572925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_Toc388608691</vt:lpwstr>
      </vt:variant>
      <vt:variant>
        <vt:i4>1572925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_Toc388608690</vt:lpwstr>
      </vt:variant>
      <vt:variant>
        <vt:i4>1638461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_Toc388608689</vt:lpwstr>
      </vt:variant>
      <vt:variant>
        <vt:i4>1638461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_Toc388608688</vt:lpwstr>
      </vt:variant>
      <vt:variant>
        <vt:i4>1638461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_Toc388608687</vt:lpwstr>
      </vt:variant>
      <vt:variant>
        <vt:i4>1638461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_Toc388608686</vt:lpwstr>
      </vt:variant>
      <vt:variant>
        <vt:i4>1638461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_Toc388608685</vt:lpwstr>
      </vt:variant>
      <vt:variant>
        <vt:i4>1638461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_Toc388608684</vt:lpwstr>
      </vt:variant>
      <vt:variant>
        <vt:i4>1638461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_Toc388608683</vt:lpwstr>
      </vt:variant>
      <vt:variant>
        <vt:i4>1638461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_Toc388608682</vt:lpwstr>
      </vt:variant>
      <vt:variant>
        <vt:i4>1638461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_Toc388608681</vt:lpwstr>
      </vt:variant>
      <vt:variant>
        <vt:i4>1638461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_Toc388608680</vt:lpwstr>
      </vt:variant>
      <vt:variant>
        <vt:i4>1441853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_Toc388608679</vt:lpwstr>
      </vt:variant>
      <vt:variant>
        <vt:i4>1441853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_Toc388608678</vt:lpwstr>
      </vt:variant>
      <vt:variant>
        <vt:i4>1441853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_Toc388608677</vt:lpwstr>
      </vt:variant>
      <vt:variant>
        <vt:i4>1441853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_Toc388608676</vt:lpwstr>
      </vt:variant>
      <vt:variant>
        <vt:i4>1441853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_Toc388608675</vt:lpwstr>
      </vt:variant>
      <vt:variant>
        <vt:i4>1441853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_Toc388608674</vt:lpwstr>
      </vt:variant>
      <vt:variant>
        <vt:i4>1441853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_Toc388608673</vt:lpwstr>
      </vt:variant>
      <vt:variant>
        <vt:i4>1441853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_Toc388608672</vt:lpwstr>
      </vt:variant>
      <vt:variant>
        <vt:i4>1441853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_Toc388608671</vt:lpwstr>
      </vt:variant>
      <vt:variant>
        <vt:i4>1441853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_Toc388608670</vt:lpwstr>
      </vt:variant>
      <vt:variant>
        <vt:i4>1507389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_Toc388608669</vt:lpwstr>
      </vt:variant>
      <vt:variant>
        <vt:i4>1507389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_Toc388608668</vt:lpwstr>
      </vt:variant>
      <vt:variant>
        <vt:i4>1507389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_Toc388608667</vt:lpwstr>
      </vt:variant>
      <vt:variant>
        <vt:i4>1507389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_Toc388608666</vt:lpwstr>
      </vt:variant>
      <vt:variant>
        <vt:i4>1507389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_Toc388608665</vt:lpwstr>
      </vt:variant>
      <vt:variant>
        <vt:i4>1507389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_Toc388608664</vt:lpwstr>
      </vt:variant>
      <vt:variant>
        <vt:i4>1507389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_Toc388608663</vt:lpwstr>
      </vt:variant>
      <vt:variant>
        <vt:i4>1507389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_Toc388608662</vt:lpwstr>
      </vt:variant>
      <vt:variant>
        <vt:i4>1507389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_Toc388608661</vt:lpwstr>
      </vt:variant>
      <vt:variant>
        <vt:i4>1507389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_Toc388608660</vt:lpwstr>
      </vt:variant>
      <vt:variant>
        <vt:i4>1310781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_Toc388608659</vt:lpwstr>
      </vt:variant>
      <vt:variant>
        <vt:i4>1310781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_Toc388608658</vt:lpwstr>
      </vt:variant>
      <vt:variant>
        <vt:i4>1310781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_Toc388608657</vt:lpwstr>
      </vt:variant>
      <vt:variant>
        <vt:i4>1310781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_Toc388608656</vt:lpwstr>
      </vt:variant>
      <vt:variant>
        <vt:i4>1310781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_Toc388608655</vt:lpwstr>
      </vt:variant>
      <vt:variant>
        <vt:i4>1310781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_Toc388608654</vt:lpwstr>
      </vt:variant>
      <vt:variant>
        <vt:i4>1310781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_Toc388608653</vt:lpwstr>
      </vt:variant>
      <vt:variant>
        <vt:i4>1310781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_Toc388608652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Шушпанов Александр Леонидович</dc:creator>
  <cp:lastModifiedBy>Светлана Неустроева</cp:lastModifiedBy>
  <cp:revision>2</cp:revision>
  <cp:lastPrinted>2019-11-12T09:52:00Z</cp:lastPrinted>
  <dcterms:created xsi:type="dcterms:W3CDTF">2020-11-02T07:18:00Z</dcterms:created>
  <dcterms:modified xsi:type="dcterms:W3CDTF">2020-11-02T07:18:00Z</dcterms:modified>
</cp:coreProperties>
</file>